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3A" w:rsidRDefault="00DA3D3A" w:rsidP="00DA3D3A">
      <w:pPr>
        <w:spacing w:line="360" w:lineRule="auto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>Para ilustrar, seguem abaixo as informações sobre as novas alíquotas aprovadas pelos Estados dos produtos chamados de consumo padrão ou de cotidiano:</w:t>
      </w:r>
    </w:p>
    <w:p w:rsidR="00DA3D3A" w:rsidRDefault="00DA3D3A" w:rsidP="00DA3D3A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A3D3A" w:rsidRDefault="00DA3D3A" w:rsidP="00DA3D3A">
      <w:pPr>
        <w:tabs>
          <w:tab w:val="left" w:pos="1276"/>
          <w:tab w:val="left" w:pos="2127"/>
        </w:tabs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Estado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>De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>Para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>Início da vigência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>Base Legal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DA3D3A" w:rsidRDefault="00DA3D3A" w:rsidP="00DA3D3A">
      <w:pPr>
        <w:tabs>
          <w:tab w:val="left" w:pos="1134"/>
          <w:tab w:val="left" w:pos="1276"/>
          <w:tab w:val="left" w:pos="2127"/>
          <w:tab w:val="left" w:pos="283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Acre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17%</w:t>
      </w:r>
      <w:r>
        <w:rPr>
          <w:rFonts w:ascii="Calibri" w:eastAsia="Calibri" w:hAnsi="Calibri" w:cs="Calibri"/>
          <w:sz w:val="22"/>
          <w:szCs w:val="22"/>
        </w:rPr>
        <w:tab/>
        <w:t>19%</w:t>
      </w:r>
      <w:r>
        <w:rPr>
          <w:rFonts w:ascii="Calibri" w:eastAsia="Calibri" w:hAnsi="Calibri" w:cs="Calibri"/>
          <w:sz w:val="22"/>
          <w:szCs w:val="22"/>
        </w:rPr>
        <w:tab/>
        <w:t>01/04/2023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hyperlink r:id="rId4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LC nº 422, de 26/12/2022 – AC</w:t>
        </w:r>
      </w:hyperlink>
    </w:p>
    <w:p w:rsidR="00DA3D3A" w:rsidRDefault="00DA3D3A" w:rsidP="00DA3D3A">
      <w:pPr>
        <w:tabs>
          <w:tab w:val="left" w:pos="1134"/>
          <w:tab w:val="left" w:pos="1276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Alagoas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17%</w:t>
      </w:r>
      <w:r>
        <w:rPr>
          <w:rFonts w:ascii="Calibri" w:eastAsia="Calibri" w:hAnsi="Calibri" w:cs="Calibri"/>
          <w:sz w:val="22"/>
          <w:szCs w:val="22"/>
        </w:rPr>
        <w:tab/>
        <w:t>19%</w:t>
      </w:r>
      <w:r>
        <w:rPr>
          <w:rFonts w:ascii="Calibri" w:eastAsia="Calibri" w:hAnsi="Calibri" w:cs="Calibri"/>
          <w:sz w:val="22"/>
          <w:szCs w:val="22"/>
        </w:rPr>
        <w:tab/>
        <w:t>01/04/2023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hyperlink r:id="rId5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Lei nº 8.779/2022 - AL</w:t>
        </w:r>
      </w:hyperlink>
    </w:p>
    <w:p w:rsidR="00DA3D3A" w:rsidRDefault="00DA3D3A" w:rsidP="00DA3D3A">
      <w:pPr>
        <w:tabs>
          <w:tab w:val="left" w:pos="1134"/>
          <w:tab w:val="left" w:pos="1276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Amazonas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18%</w:t>
      </w:r>
      <w:r>
        <w:rPr>
          <w:rFonts w:ascii="Calibri" w:eastAsia="Calibri" w:hAnsi="Calibri" w:cs="Calibri"/>
          <w:sz w:val="22"/>
          <w:szCs w:val="22"/>
        </w:rPr>
        <w:tab/>
        <w:t>20%</w:t>
      </w:r>
      <w:r>
        <w:rPr>
          <w:rFonts w:ascii="Calibri" w:eastAsia="Calibri" w:hAnsi="Calibri" w:cs="Calibri"/>
          <w:sz w:val="22"/>
          <w:szCs w:val="22"/>
        </w:rPr>
        <w:tab/>
        <w:t>20/03/2023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hyperlink r:id="rId6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LC nº 242/2022 - AM</w:t>
        </w:r>
      </w:hyperlink>
    </w:p>
    <w:p w:rsidR="00DA3D3A" w:rsidRDefault="00DA3D3A" w:rsidP="00DA3D3A">
      <w:pPr>
        <w:tabs>
          <w:tab w:val="left" w:pos="1134"/>
          <w:tab w:val="left" w:pos="1276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Bahia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18%</w:t>
      </w:r>
      <w:r>
        <w:rPr>
          <w:rFonts w:ascii="Calibri" w:eastAsia="Calibri" w:hAnsi="Calibri" w:cs="Calibri"/>
          <w:sz w:val="22"/>
          <w:szCs w:val="22"/>
        </w:rPr>
        <w:tab/>
        <w:t>19%</w:t>
      </w:r>
      <w:r>
        <w:rPr>
          <w:rFonts w:ascii="Calibri" w:eastAsia="Calibri" w:hAnsi="Calibri" w:cs="Calibri"/>
          <w:sz w:val="22"/>
          <w:szCs w:val="22"/>
        </w:rPr>
        <w:tab/>
        <w:t>22/03/2023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hyperlink r:id="rId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Lei nº 14.527/2022 - BA</w:t>
        </w:r>
      </w:hyperlink>
    </w:p>
    <w:p w:rsidR="00DA3D3A" w:rsidRDefault="00DA3D3A" w:rsidP="00DA3D3A">
      <w:pPr>
        <w:tabs>
          <w:tab w:val="left" w:pos="1134"/>
          <w:tab w:val="left" w:pos="1276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Maranhão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18%</w:t>
      </w:r>
      <w:r>
        <w:rPr>
          <w:rFonts w:ascii="Calibri" w:eastAsia="Calibri" w:hAnsi="Calibri" w:cs="Calibri"/>
          <w:sz w:val="22"/>
          <w:szCs w:val="22"/>
        </w:rPr>
        <w:tab/>
        <w:t>20%</w:t>
      </w:r>
      <w:r>
        <w:rPr>
          <w:rFonts w:ascii="Calibri" w:eastAsia="Calibri" w:hAnsi="Calibri" w:cs="Calibri"/>
          <w:sz w:val="22"/>
          <w:szCs w:val="22"/>
        </w:rPr>
        <w:tab/>
        <w:t>01/04/2023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Lei nº 11.867/2022 - MA</w:t>
        </w:r>
      </w:hyperlink>
    </w:p>
    <w:p w:rsidR="00DA3D3A" w:rsidRDefault="00DA3D3A" w:rsidP="00DA3D3A">
      <w:pPr>
        <w:tabs>
          <w:tab w:val="left" w:pos="1134"/>
          <w:tab w:val="left" w:pos="1276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Pará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17%</w:t>
      </w:r>
      <w:r>
        <w:rPr>
          <w:rFonts w:ascii="Calibri" w:eastAsia="Calibri" w:hAnsi="Calibri" w:cs="Calibri"/>
          <w:sz w:val="22"/>
          <w:szCs w:val="22"/>
        </w:rPr>
        <w:tab/>
        <w:t>22%</w:t>
      </w:r>
      <w:r>
        <w:rPr>
          <w:rFonts w:ascii="Calibri" w:eastAsia="Calibri" w:hAnsi="Calibri" w:cs="Calibri"/>
          <w:sz w:val="22"/>
          <w:szCs w:val="22"/>
        </w:rPr>
        <w:tab/>
        <w:t>16/03/2023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Lei nº 9.755, de 15/12/22 - PA</w:t>
        </w:r>
      </w:hyperlink>
    </w:p>
    <w:p w:rsidR="00DA3D3A" w:rsidRDefault="00DA3D3A" w:rsidP="00DA3D3A">
      <w:pPr>
        <w:tabs>
          <w:tab w:val="left" w:pos="1134"/>
          <w:tab w:val="left" w:pos="1276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Paraná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18%</w:t>
      </w:r>
      <w:r>
        <w:rPr>
          <w:rFonts w:ascii="Calibri" w:eastAsia="Calibri" w:hAnsi="Calibri" w:cs="Calibri"/>
          <w:sz w:val="22"/>
          <w:szCs w:val="22"/>
        </w:rPr>
        <w:tab/>
        <w:t>19%</w:t>
      </w:r>
      <w:r>
        <w:rPr>
          <w:rFonts w:ascii="Calibri" w:eastAsia="Calibri" w:hAnsi="Calibri" w:cs="Calibri"/>
          <w:sz w:val="22"/>
          <w:szCs w:val="22"/>
        </w:rPr>
        <w:tab/>
        <w:t>13/03/2023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hyperlink r:id="rId10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Lei nº 21.308, de 13/12/2022 - PR</w:t>
        </w:r>
      </w:hyperlink>
    </w:p>
    <w:p w:rsidR="00DA3D3A" w:rsidRDefault="00DA3D3A" w:rsidP="00DA3D3A">
      <w:pPr>
        <w:tabs>
          <w:tab w:val="left" w:pos="1134"/>
          <w:tab w:val="left" w:pos="1276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Piauí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18%</w:t>
      </w:r>
      <w:r>
        <w:rPr>
          <w:rFonts w:ascii="Calibri" w:eastAsia="Calibri" w:hAnsi="Calibri" w:cs="Calibri"/>
          <w:sz w:val="22"/>
          <w:szCs w:val="22"/>
        </w:rPr>
        <w:tab/>
        <w:t>21%</w:t>
      </w:r>
      <w:r>
        <w:rPr>
          <w:rFonts w:ascii="Calibri" w:eastAsia="Calibri" w:hAnsi="Calibri" w:cs="Calibri"/>
          <w:sz w:val="22"/>
          <w:szCs w:val="22"/>
        </w:rPr>
        <w:tab/>
        <w:t>08/03/2023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LC nº 269, de 08/12/22 - PI</w:t>
        </w:r>
      </w:hyperlink>
    </w:p>
    <w:p w:rsidR="00DA3D3A" w:rsidRDefault="00DA3D3A" w:rsidP="00DA3D3A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Rio Grande </w:t>
      </w:r>
    </w:p>
    <w:p w:rsidR="00DA3D3A" w:rsidRDefault="00DA3D3A" w:rsidP="00DA3D3A">
      <w:pPr>
        <w:tabs>
          <w:tab w:val="left" w:pos="1134"/>
          <w:tab w:val="left" w:pos="1276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 Norte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18%</w:t>
      </w:r>
      <w:r>
        <w:rPr>
          <w:rFonts w:ascii="Calibri" w:eastAsia="Calibri" w:hAnsi="Calibri" w:cs="Calibri"/>
          <w:sz w:val="22"/>
          <w:szCs w:val="22"/>
        </w:rPr>
        <w:tab/>
        <w:t>20%</w:t>
      </w:r>
      <w:r>
        <w:rPr>
          <w:rFonts w:ascii="Calibri" w:eastAsia="Calibri" w:hAnsi="Calibri" w:cs="Calibri"/>
          <w:sz w:val="22"/>
          <w:szCs w:val="22"/>
        </w:rPr>
        <w:tab/>
        <w:t>01/04/2023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hyperlink r:id="rId12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Lei nº 11.314/2022 - RN</w:t>
        </w:r>
      </w:hyperlink>
    </w:p>
    <w:p w:rsidR="00DA3D3A" w:rsidRDefault="00DA3D3A" w:rsidP="00DA3D3A">
      <w:pPr>
        <w:tabs>
          <w:tab w:val="left" w:pos="1134"/>
          <w:tab w:val="left" w:pos="1276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Roraima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17%</w:t>
      </w:r>
      <w:r>
        <w:rPr>
          <w:rFonts w:ascii="Calibri" w:eastAsia="Calibri" w:hAnsi="Calibri" w:cs="Calibri"/>
          <w:sz w:val="22"/>
          <w:szCs w:val="22"/>
        </w:rPr>
        <w:tab/>
        <w:t>20%</w:t>
      </w:r>
      <w:r>
        <w:rPr>
          <w:rFonts w:ascii="Calibri" w:eastAsia="Calibri" w:hAnsi="Calibri" w:cs="Calibri"/>
          <w:sz w:val="22"/>
          <w:szCs w:val="22"/>
        </w:rPr>
        <w:tab/>
        <w:t>30/03/2023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hyperlink r:id="rId13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Lei 1.767/2022 - RR</w:t>
        </w:r>
      </w:hyperlink>
    </w:p>
    <w:p w:rsidR="00DA3D3A" w:rsidRPr="00DA3D3A" w:rsidRDefault="00DA3D3A" w:rsidP="00DA3D3A">
      <w:pPr>
        <w:tabs>
          <w:tab w:val="left" w:pos="1134"/>
          <w:tab w:val="left" w:pos="1276"/>
        </w:tabs>
        <w:spacing w:line="360" w:lineRule="auto"/>
        <w:jc w:val="both"/>
        <w:rPr>
          <w:rFonts w:ascii="Calibri" w:eastAsia="Calibri" w:hAnsi="Calibri" w:cs="Calibri"/>
          <w:color w:val="0000FF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Sergipe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18%</w:t>
      </w:r>
      <w:r>
        <w:rPr>
          <w:rFonts w:ascii="Calibri" w:eastAsia="Calibri" w:hAnsi="Calibri" w:cs="Calibri"/>
          <w:sz w:val="22"/>
          <w:szCs w:val="22"/>
        </w:rPr>
        <w:tab/>
        <w:t>22%</w:t>
      </w:r>
      <w:r>
        <w:rPr>
          <w:rFonts w:ascii="Calibri" w:eastAsia="Calibri" w:hAnsi="Calibri" w:cs="Calibri"/>
          <w:sz w:val="22"/>
          <w:szCs w:val="22"/>
        </w:rPr>
        <w:tab/>
        <w:t>20/03/2023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hyperlink r:id="rId14">
        <w:r w:rsidRPr="00DA3D3A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Lei nº 9.120, 19/12/22 - SE</w:t>
        </w:r>
      </w:hyperlink>
    </w:p>
    <w:p w:rsidR="004F447D" w:rsidRPr="00DA3D3A" w:rsidRDefault="00DA3D3A" w:rsidP="00DA3D3A">
      <w:pPr>
        <w:rPr>
          <w:rFonts w:ascii="Calibri" w:eastAsia="Calibri" w:hAnsi="Calibri" w:cs="Calibri"/>
          <w:color w:val="0000FF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Tocantins </w:t>
      </w:r>
      <w:r>
        <w:rPr>
          <w:rFonts w:ascii="Calibri" w:eastAsia="Calibri" w:hAnsi="Calibri" w:cs="Calibri"/>
          <w:sz w:val="22"/>
          <w:szCs w:val="22"/>
        </w:rPr>
        <w:tab/>
        <w:t xml:space="preserve">18% </w:t>
      </w:r>
      <w:r>
        <w:rPr>
          <w:rFonts w:ascii="Calibri" w:eastAsia="Calibri" w:hAnsi="Calibri" w:cs="Calibri"/>
          <w:sz w:val="22"/>
          <w:szCs w:val="22"/>
        </w:rPr>
        <w:tab/>
        <w:t xml:space="preserve">20% </w:t>
      </w:r>
      <w:r>
        <w:rPr>
          <w:rFonts w:ascii="Calibri" w:eastAsia="Calibri" w:hAnsi="Calibri" w:cs="Calibri"/>
          <w:sz w:val="22"/>
          <w:szCs w:val="22"/>
        </w:rPr>
        <w:tab/>
        <w:t xml:space="preserve">01/04/2023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hyperlink r:id="rId15">
        <w:r w:rsidRPr="00DA3D3A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Medida Provisória nº 33/2022 – TO - Pag. 07</w:t>
        </w:r>
      </w:hyperlink>
    </w:p>
    <w:p w:rsidR="00DA3D3A" w:rsidRDefault="00DA3D3A" w:rsidP="00DA3D3A">
      <w:pPr>
        <w:rPr>
          <w:rFonts w:ascii="Calibri" w:eastAsia="Calibri" w:hAnsi="Calibri" w:cs="Calibri"/>
          <w:color w:val="1155CC"/>
          <w:sz w:val="22"/>
          <w:szCs w:val="22"/>
          <w:u w:val="single"/>
        </w:rPr>
      </w:pPr>
    </w:p>
    <w:p w:rsidR="00DA3D3A" w:rsidRDefault="00DA3D3A" w:rsidP="00DA3D3A">
      <w:pPr>
        <w:rPr>
          <w:rFonts w:ascii="Calibri" w:eastAsia="Calibri" w:hAnsi="Calibri" w:cs="Calibri"/>
          <w:color w:val="1155CC"/>
          <w:sz w:val="22"/>
          <w:szCs w:val="22"/>
          <w:u w:val="single"/>
        </w:rPr>
      </w:pPr>
    </w:p>
    <w:p w:rsidR="00DA3D3A" w:rsidRPr="00DA3D3A" w:rsidRDefault="00DA3D3A" w:rsidP="00DA3D3A">
      <w:pPr>
        <w:rPr>
          <w:rFonts w:ascii="Calibri" w:eastAsia="Calibri" w:hAnsi="Calibri" w:cs="Calibri"/>
          <w:b/>
          <w:i/>
          <w:sz w:val="22"/>
          <w:szCs w:val="22"/>
        </w:rPr>
      </w:pPr>
      <w:r w:rsidRPr="00DA3D3A">
        <w:rPr>
          <w:rFonts w:ascii="Calibri" w:eastAsia="Calibri" w:hAnsi="Calibri" w:cs="Calibri"/>
          <w:b/>
          <w:i/>
          <w:sz w:val="22"/>
          <w:szCs w:val="22"/>
        </w:rPr>
        <w:t>Atenciosamente,</w:t>
      </w:r>
      <w:bookmarkStart w:id="0" w:name="_GoBack"/>
      <w:bookmarkEnd w:id="0"/>
    </w:p>
    <w:p w:rsidR="00DA3D3A" w:rsidRPr="00DA3D3A" w:rsidRDefault="00DA3D3A" w:rsidP="00DA3D3A">
      <w:pPr>
        <w:rPr>
          <w:rFonts w:ascii="Calibri" w:eastAsia="Calibri" w:hAnsi="Calibri" w:cs="Calibri"/>
          <w:b/>
          <w:i/>
          <w:sz w:val="22"/>
          <w:szCs w:val="22"/>
        </w:rPr>
      </w:pPr>
      <w:r w:rsidRPr="00DA3D3A">
        <w:rPr>
          <w:rFonts w:ascii="Calibri" w:eastAsia="Calibri" w:hAnsi="Calibri" w:cs="Calibri"/>
          <w:b/>
          <w:i/>
          <w:sz w:val="22"/>
          <w:szCs w:val="22"/>
        </w:rPr>
        <w:t>Assessoria Técnica.</w:t>
      </w:r>
    </w:p>
    <w:p w:rsidR="00DA3D3A" w:rsidRPr="00DA3D3A" w:rsidRDefault="00DA3D3A" w:rsidP="00DA3D3A">
      <w:pPr>
        <w:rPr>
          <w:b/>
          <w:i/>
        </w:rPr>
      </w:pPr>
      <w:r w:rsidRPr="00DA3D3A">
        <w:rPr>
          <w:rFonts w:ascii="Calibri" w:eastAsia="Calibri" w:hAnsi="Calibri" w:cs="Calibri"/>
          <w:b/>
          <w:i/>
          <w:sz w:val="22"/>
          <w:szCs w:val="22"/>
        </w:rPr>
        <w:t>FecomercioSP.</w:t>
      </w:r>
    </w:p>
    <w:sectPr w:rsidR="00DA3D3A" w:rsidRPr="00DA3D3A" w:rsidSect="006F4AB6">
      <w:pgSz w:w="11906" w:h="16838"/>
      <w:pgMar w:top="1134" w:right="1701" w:bottom="1134" w:left="1701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3A"/>
    <w:rsid w:val="00127248"/>
    <w:rsid w:val="001921A7"/>
    <w:rsid w:val="00431782"/>
    <w:rsid w:val="00500A46"/>
    <w:rsid w:val="005C23F5"/>
    <w:rsid w:val="006F4AB6"/>
    <w:rsid w:val="00745ED0"/>
    <w:rsid w:val="00BB4999"/>
    <w:rsid w:val="00D159C0"/>
    <w:rsid w:val="00DA3D3A"/>
    <w:rsid w:val="00DA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F5DE"/>
  <w15:chartTrackingRefBased/>
  <w15:docId w15:val="{BCCA7C68-6F50-41E2-A5B9-4B9B9C83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3A"/>
    <w:pPr>
      <w:spacing w:after="0"/>
      <w:ind w:firstLine="0"/>
      <w:jc w:val="left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temas1.sefaz.ma.gov.br/portalsefaz/files?codigo=22048" TargetMode="External"/><Relationship Id="rId13" Type="http://schemas.openxmlformats.org/officeDocument/2006/relationships/hyperlink" Target="https://sapl.al.rr.leg.br/media/sapl/public/normajuridica/2022/4147/lei_no_1767_de_30_de_dezembro_de_202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busca.sefaz.ba.gov.br/DITRI/leis/leis_estaduais/legest_2022_14527.pdf" TargetMode="External"/><Relationship Id="rId12" Type="http://schemas.openxmlformats.org/officeDocument/2006/relationships/hyperlink" Target="https://www.set.rn.gov.br/contentProducao/aplicacao/set_v2/legislacao/enviados/listagem_filtro.asp?assunto=4&amp;assuntoEsp=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nline.sefaz.am.gov.br/silt/Normas/Legisla%C3%A7%C3%A3o%20Estadual/Lei%20Complementar%20Estadual/Ano%202022/LCE%20242_22.htm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https://www.al.al.leg.br/leis/legislacao-estadual" TargetMode="External"/><Relationship Id="rId15" Type="http://schemas.openxmlformats.org/officeDocument/2006/relationships/hyperlink" Target="https://doe.to.gov.br/diario/4797/download" TargetMode="External"/><Relationship Id="rId10" Type="http://schemas.openxmlformats.org/officeDocument/2006/relationships/hyperlink" Target="https://www.sefanet.pr.gov.br/dados/SEFADOCUMENTOS/107202221308.pdf" TargetMode="External"/><Relationship Id="rId4" Type="http://schemas.openxmlformats.org/officeDocument/2006/relationships/hyperlink" Target="http://www.al.ac.leg.br/leis/wp-content/uploads/2023/01/LeiComp422.pdf" TargetMode="External"/><Relationship Id="rId9" Type="http://schemas.openxmlformats.org/officeDocument/2006/relationships/hyperlink" Target="http://www.sefa.pa.gov.br/legislacao/interna/lei/lp2022_09755.pdf" TargetMode="External"/><Relationship Id="rId14" Type="http://schemas.openxmlformats.org/officeDocument/2006/relationships/hyperlink" Target="https://legislacao.se.gov.br/visualizar/lei-ordinaria/9.12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Gonçalves</dc:creator>
  <cp:keywords/>
  <dc:description/>
  <cp:lastModifiedBy>Giovanna Gonçalves</cp:lastModifiedBy>
  <cp:revision>1</cp:revision>
  <dcterms:created xsi:type="dcterms:W3CDTF">2023-01-13T14:24:00Z</dcterms:created>
  <dcterms:modified xsi:type="dcterms:W3CDTF">2023-01-13T14:30:00Z</dcterms:modified>
</cp:coreProperties>
</file>