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F7" w:rsidRPr="009E64F7" w:rsidRDefault="009E64F7" w:rsidP="009E64F7">
      <w:pPr>
        <w:jc w:val="center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Diário Oficial do Estado de São Paulo – Seção I</w:t>
      </w:r>
    </w:p>
    <w:p w:rsidR="009E64F7" w:rsidRPr="009E64F7" w:rsidRDefault="009E64F7" w:rsidP="009E64F7">
      <w:pPr>
        <w:jc w:val="center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Volume 133 • Número 41 • São Paulo, terça-feira, 28 de fevereiro de 2023</w:t>
      </w:r>
    </w:p>
    <w:p w:rsidR="009E64F7" w:rsidRPr="009E64F7" w:rsidRDefault="009E64F7" w:rsidP="009E64F7">
      <w:pPr>
        <w:jc w:val="center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DECRETO</w:t>
      </w:r>
    </w:p>
    <w:p w:rsidR="009E64F7" w:rsidRDefault="009E64F7" w:rsidP="009E64F7">
      <w:pPr>
        <w:jc w:val="center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 xml:space="preserve">DECRETO Nº </w:t>
      </w:r>
      <w:bookmarkStart w:id="0" w:name="_GoBack"/>
      <w:r w:rsidRPr="009E64F7">
        <w:rPr>
          <w:rFonts w:ascii="Arial" w:hAnsi="Arial" w:cs="Arial"/>
          <w:sz w:val="24"/>
          <w:szCs w:val="24"/>
        </w:rPr>
        <w:t>67.518</w:t>
      </w:r>
      <w:bookmarkEnd w:id="0"/>
      <w:r w:rsidRPr="009E6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DE 27 DE FEVEREIRO DE 2023</w:t>
      </w:r>
    </w:p>
    <w:p w:rsidR="009E64F7" w:rsidRPr="009E64F7" w:rsidRDefault="009E64F7" w:rsidP="009E64F7">
      <w:pPr>
        <w:jc w:val="center"/>
        <w:rPr>
          <w:rFonts w:ascii="Arial" w:hAnsi="Arial" w:cs="Arial"/>
          <w:sz w:val="24"/>
          <w:szCs w:val="24"/>
        </w:rPr>
      </w:pPr>
    </w:p>
    <w:p w:rsidR="009E64F7" w:rsidRDefault="009E64F7" w:rsidP="009E64F7">
      <w:pPr>
        <w:ind w:left="3402"/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Introduz alteração no Regulamento do Imposto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sobre Operações Relativas à Circulação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Mercadorias e sobre Prestações de Serviços de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Transporte Interestadual e Intermunicipal e de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Comunicação - RICMS.</w:t>
      </w:r>
    </w:p>
    <w:p w:rsidR="009E64F7" w:rsidRPr="009E64F7" w:rsidRDefault="009E64F7" w:rsidP="009E64F7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TARCÍSIO DE FREITAS, Governador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no uso de suas atribuições legais e tendo em vista o disposto no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§ 7º do artigo 3º da Lei Complementar 160, de 7 de agosto de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2017, e na cláusula décima segunda do Convênio ICMS 190/17,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de 15 de dezembro de 2017,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Decreta: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Artigo 1º - O inciso XVI do "caput" do artigo 39 do Anexo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II do Regulamento do Imposto sobre Operações Relativas à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Circulação de Mercadorias e sobre Prestações de Serviços de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Transporte Interestadual e Intermunicipal e de Comunicação -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RICMS, aprovado pelo Decreto n° 45.490, de 30 de novembro de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2000, passa a vigorar, com a redação que se segue: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"XVI - bebidas alimentares prontas à base de soja, leite ou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cacau, inclusive os produtos denominados bebidas lácteas, 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néctares de fruta - código 2202.99.00.". (NR)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Artigo 2° - Este decreto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publicação, produzindo efeitos a partir do primeiro dia do mês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subsequente ao da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Palácio dos Bandeirantes, 27 de fevereiro de 2023.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TARCÍSIO DE FREITAS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Arthur Luis Pinho de Lima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Secretário-Chefe da Casa Civil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9E64F7">
        <w:rPr>
          <w:rFonts w:ascii="Arial" w:hAnsi="Arial" w:cs="Arial"/>
          <w:sz w:val="24"/>
          <w:szCs w:val="24"/>
        </w:rPr>
        <w:t>Kinoshita</w:t>
      </w:r>
      <w:proofErr w:type="spellEnd"/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Secretário da Fazenda e Planejamento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Gilberto Kassab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Secretário de Governo e Relações Institucionais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Publicado na Casa Civil, aos 27 de fevereiro de 2023.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OFÍCIO GS-SRE Nº 029/2023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lastRenderedPageBreak/>
        <w:t>Senhor Governador,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Tenho a honra de encaminhar a Vossa Excelência a inclusa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minuta de decreto que introduz alteração no Regulamento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Imposto sobre Operações Relativas à Circulação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e sobre Prestações de Serviços de Transporte Interestadual e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Intermunicipal e de Comunicação - RICMS, aprovado pelo Decreto 45.490, de 30 de novembro de 2000.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A presente proposta visa estender a aplicação da redução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da base de cálculo prevista no artigo 39 do Anexo II do RICMS,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que beneficia as saídas internas de produtos alimentícios realizadas por estabelecimento fabricante ou atacadista, de modo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que as bebidas alimentares prontas à base de leite também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possam ser beneficiadas.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Com essas justificativas e propondo a edição de decreto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conforme a minuta, aproveito o ensejo para reiterar-lhe meus</w:t>
      </w:r>
      <w:r>
        <w:rPr>
          <w:rFonts w:ascii="Arial" w:hAnsi="Arial" w:cs="Arial"/>
          <w:sz w:val="24"/>
          <w:szCs w:val="24"/>
        </w:rPr>
        <w:t xml:space="preserve"> </w:t>
      </w:r>
      <w:r w:rsidRPr="009E64F7">
        <w:rPr>
          <w:rFonts w:ascii="Arial" w:hAnsi="Arial" w:cs="Arial"/>
          <w:sz w:val="24"/>
          <w:szCs w:val="24"/>
        </w:rPr>
        <w:t>protestos de estima e alta consideração.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9E64F7">
        <w:rPr>
          <w:rFonts w:ascii="Arial" w:hAnsi="Arial" w:cs="Arial"/>
          <w:sz w:val="24"/>
          <w:szCs w:val="24"/>
        </w:rPr>
        <w:t>Kinoshita</w:t>
      </w:r>
      <w:proofErr w:type="spellEnd"/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Secretário da Fazenda e Planejamento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À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Sua Excelência o Senhor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TARCÍSIO DE FREITAS</w:t>
      </w:r>
    </w:p>
    <w:p w:rsidR="009E64F7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Governador do Estado de São Paulo</w:t>
      </w:r>
    </w:p>
    <w:p w:rsidR="00440B51" w:rsidRPr="009E64F7" w:rsidRDefault="009E64F7" w:rsidP="009E64F7">
      <w:pPr>
        <w:jc w:val="both"/>
        <w:rPr>
          <w:rFonts w:ascii="Arial" w:hAnsi="Arial" w:cs="Arial"/>
          <w:sz w:val="24"/>
          <w:szCs w:val="24"/>
        </w:rPr>
      </w:pPr>
      <w:r w:rsidRPr="009E64F7">
        <w:rPr>
          <w:rFonts w:ascii="Arial" w:hAnsi="Arial" w:cs="Arial"/>
          <w:sz w:val="24"/>
          <w:szCs w:val="24"/>
        </w:rPr>
        <w:t>Palácio dos Bandeirantes</w:t>
      </w:r>
    </w:p>
    <w:p w:rsidR="009E64F7" w:rsidRPr="009E64F7" w:rsidRDefault="009E64F7">
      <w:pPr>
        <w:rPr>
          <w:rFonts w:ascii="Arial" w:hAnsi="Arial" w:cs="Arial"/>
          <w:sz w:val="24"/>
          <w:szCs w:val="24"/>
        </w:rPr>
      </w:pPr>
    </w:p>
    <w:sectPr w:rsidR="009E64F7" w:rsidRPr="009E6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F7"/>
    <w:rsid w:val="00440B51"/>
    <w:rsid w:val="009E64F7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1A25"/>
  <w15:chartTrackingRefBased/>
  <w15:docId w15:val="{EE857BAA-052A-4B77-B802-DAFEEA4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2023-02-28T12:30:00Z</dcterms:created>
  <dcterms:modified xsi:type="dcterms:W3CDTF">2023-02-28T12:34:00Z</dcterms:modified>
</cp:coreProperties>
</file>