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16" w:rsidRPr="00E86816" w:rsidRDefault="00E86816" w:rsidP="00E8681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86816">
        <w:rPr>
          <w:rFonts w:ascii="Arial" w:hAnsi="Arial" w:cs="Arial"/>
          <w:sz w:val="24"/>
          <w:szCs w:val="24"/>
          <w:shd w:val="clear" w:color="auto" w:fill="FFFFFF"/>
        </w:rPr>
        <w:t>Diário Oficial do Estado de São Paulo</w:t>
      </w:r>
    </w:p>
    <w:p w:rsidR="00E86816" w:rsidRPr="00E86816" w:rsidRDefault="00E86816" w:rsidP="00E8681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86816">
        <w:rPr>
          <w:rFonts w:ascii="Arial" w:hAnsi="Arial" w:cs="Arial"/>
          <w:sz w:val="24"/>
          <w:szCs w:val="24"/>
          <w:shd w:val="clear" w:color="auto" w:fill="FFFFFF"/>
        </w:rPr>
        <w:t>Volume 133   •   Número 56   •   São Paulo, sábado, 18 de março de 2023</w:t>
      </w:r>
    </w:p>
    <w:p w:rsidR="00E86816" w:rsidRPr="00E86816" w:rsidRDefault="00E86816" w:rsidP="00E86816">
      <w:pPr>
        <w:jc w:val="center"/>
        <w:rPr>
          <w:rFonts w:ascii="Arial" w:hAnsi="Arial" w:cs="Arial"/>
          <w:sz w:val="24"/>
          <w:szCs w:val="24"/>
        </w:rPr>
      </w:pPr>
    </w:p>
    <w:p w:rsidR="00E86816" w:rsidRPr="00E86816" w:rsidRDefault="00E86816" w:rsidP="00E86816">
      <w:pPr>
        <w:jc w:val="center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FAZENDA E PLANEJAMENTO</w:t>
      </w:r>
    </w:p>
    <w:p w:rsidR="00E86816" w:rsidRPr="00E86816" w:rsidRDefault="00E86816" w:rsidP="00E86816">
      <w:pPr>
        <w:rPr>
          <w:rFonts w:ascii="Arial" w:hAnsi="Arial" w:cs="Arial"/>
          <w:sz w:val="24"/>
          <w:szCs w:val="24"/>
        </w:rPr>
      </w:pPr>
    </w:p>
    <w:p w:rsidR="00E86816" w:rsidRPr="00E86816" w:rsidRDefault="00E86816" w:rsidP="00E86816">
      <w:pPr>
        <w:jc w:val="center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SUBSECRETARIA DA RECEITA ESTADUAL</w:t>
      </w:r>
    </w:p>
    <w:p w:rsidR="00E86816" w:rsidRPr="00E86816" w:rsidRDefault="00E86816" w:rsidP="00E8681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E86816">
        <w:rPr>
          <w:rFonts w:ascii="Arial" w:hAnsi="Arial" w:cs="Arial"/>
          <w:sz w:val="24"/>
          <w:szCs w:val="24"/>
        </w:rPr>
        <w:t>PORTARIA SRE Nº 21</w:t>
      </w:r>
      <w:bookmarkEnd w:id="0"/>
      <w:r w:rsidRPr="00E86816">
        <w:rPr>
          <w:rFonts w:ascii="Arial" w:hAnsi="Arial" w:cs="Arial"/>
          <w:sz w:val="24"/>
          <w:szCs w:val="24"/>
        </w:rPr>
        <w:t>, DE 17-03-2023</w:t>
      </w:r>
    </w:p>
    <w:p w:rsidR="00E86816" w:rsidRDefault="00E86816" w:rsidP="00E86816">
      <w:pPr>
        <w:ind w:left="3402"/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Disciplina a 6ª Rodada de Autorização para Transferência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de Crédito Acumulado no âmbito do Programa de Ampliação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Liquidez de Créditos a Contribuintes com Histórico de Aquisições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de Bens Destinados ao Ativo Imobilizado – </w:t>
      </w:r>
      <w:proofErr w:type="spellStart"/>
      <w:r w:rsidRPr="00E86816">
        <w:rPr>
          <w:rFonts w:ascii="Arial" w:hAnsi="Arial" w:cs="Arial"/>
          <w:sz w:val="24"/>
          <w:szCs w:val="24"/>
        </w:rPr>
        <w:t>ProAtivo</w:t>
      </w:r>
      <w:proofErr w:type="spellEnd"/>
      <w:r w:rsidRPr="00E86816">
        <w:rPr>
          <w:rFonts w:ascii="Arial" w:hAnsi="Arial" w:cs="Arial"/>
          <w:sz w:val="24"/>
          <w:szCs w:val="24"/>
        </w:rPr>
        <w:t>.</w:t>
      </w:r>
    </w:p>
    <w:p w:rsidR="00E86816" w:rsidRPr="00E86816" w:rsidRDefault="00E86816" w:rsidP="00E86816">
      <w:pPr>
        <w:ind w:left="3402"/>
        <w:jc w:val="both"/>
        <w:rPr>
          <w:rFonts w:ascii="Arial" w:hAnsi="Arial" w:cs="Arial"/>
          <w:sz w:val="24"/>
          <w:szCs w:val="24"/>
        </w:rPr>
      </w:pP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O SUBSECRETÁRIO DA RECEITA ESTADUAL, tendo em vista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o disposto no parágrafo único do artigo 84 do Regulamento do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Imposto sobre Operações Relativas à Circulação de Mercadorias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e sobre Prestações de Serviços de Transporte Interestadual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e Intermunicipal e de Comunicação - RICMS, aprovado pelo</w:t>
      </w:r>
      <w:r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E86816">
          <w:rPr>
            <w:rStyle w:val="Hyperlink"/>
            <w:rFonts w:ascii="Arial" w:hAnsi="Arial" w:cs="Arial"/>
            <w:sz w:val="24"/>
            <w:szCs w:val="24"/>
          </w:rPr>
          <w:t>Decreto 45.490, de 30 de novembro de 2000</w:t>
        </w:r>
      </w:hyperlink>
      <w:r w:rsidRPr="00E86816">
        <w:rPr>
          <w:rFonts w:ascii="Arial" w:hAnsi="Arial" w:cs="Arial"/>
          <w:sz w:val="24"/>
          <w:szCs w:val="24"/>
        </w:rPr>
        <w:t>, no artigo 3º da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Resolução SFP 67/21, de 29 de dezembro de 2021, e na Resolução SFP 14, de 17 de março de 2023, expede a seguinte portaria: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DO CRONOGRAMA E DO PERÍODO DA RODADA DE AUTORIZAÇÃO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Artigo 1º - Os contribuintes do ICMS interessados, de qualquer setor econômico, poderão protocolar pedido de adesão à 6ª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Rodada de Autorização para Transferência de Crédito Acumula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do no âmbito do Programa de Ampliação de Liquidez de Créditos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a Contribuintes com histórico de Aquisições de Bens Destinados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ao Ativo Imobilizado – </w:t>
      </w:r>
      <w:proofErr w:type="spellStart"/>
      <w:r w:rsidRPr="00E86816">
        <w:rPr>
          <w:rFonts w:ascii="Arial" w:hAnsi="Arial" w:cs="Arial"/>
          <w:sz w:val="24"/>
          <w:szCs w:val="24"/>
        </w:rPr>
        <w:t>ProAtivo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no período de 20 de março de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2023 até 14 de abril de 2023.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Artigo 2º - O Subsecretário da Receita Estadual decidirá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sobre os pedidos de adesão válidos, com base nesta portaria 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na legislação aplicável.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Artigo 3º - A transferência autorizada de crédito acumulado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será feita mediante solicitação realizada no Sistema e-</w:t>
      </w:r>
      <w:proofErr w:type="spellStart"/>
      <w:r w:rsidRPr="00E86816">
        <w:rPr>
          <w:rFonts w:ascii="Arial" w:hAnsi="Arial" w:cs="Arial"/>
          <w:sz w:val="24"/>
          <w:szCs w:val="24"/>
        </w:rPr>
        <w:t>CredAc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a partir de datas fixadas no cronograma a ser estabelecido nos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termos do artigo 15.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Parágrafo único – As transferências autorizadas até 31 de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outubro de 2023 e não efetuadas até 30 de novembro de 2023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serão canceladas, sendo o valor reservado restituído à conta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corrente do estabelecimento no Sistema e-</w:t>
      </w:r>
      <w:proofErr w:type="spellStart"/>
      <w:r w:rsidRPr="00E86816">
        <w:rPr>
          <w:rFonts w:ascii="Arial" w:hAnsi="Arial" w:cs="Arial"/>
          <w:sz w:val="24"/>
          <w:szCs w:val="24"/>
        </w:rPr>
        <w:t>CredAc</w:t>
      </w:r>
      <w:proofErr w:type="spellEnd"/>
      <w:r w:rsidRPr="00E86816">
        <w:rPr>
          <w:rFonts w:ascii="Arial" w:hAnsi="Arial" w:cs="Arial"/>
          <w:sz w:val="24"/>
          <w:szCs w:val="24"/>
        </w:rPr>
        <w:t>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DO VALOR MÁXIMO AUTORIZADO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lastRenderedPageBreak/>
        <w:t>Artigo 4º - O valor máximo autorizado na presente rodada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será de R$ 60.000.000,00 (sessenta milhões de reais) por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empresa.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Parágrafo único – O valor autorizado de cada pedido de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adesão poderá ser transferido em parcelas mensais de até R$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20.000.000,00 (vinte milhões de reais).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DO PEDIDO DE ADESÃO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Artigo 5º - O pedido de adesão deverá ser feito mediante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o preenchimento da solicitação “Pedido de Transferência de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Crédito Acumulado – 6º Rodada </w:t>
      </w:r>
      <w:proofErr w:type="spellStart"/>
      <w:r w:rsidRPr="00E86816">
        <w:rPr>
          <w:rFonts w:ascii="Arial" w:hAnsi="Arial" w:cs="Arial"/>
          <w:sz w:val="24"/>
          <w:szCs w:val="24"/>
        </w:rPr>
        <w:t>ProAtivo</w:t>
      </w:r>
      <w:proofErr w:type="spellEnd"/>
      <w:r w:rsidRPr="00E86816">
        <w:rPr>
          <w:rFonts w:ascii="Arial" w:hAnsi="Arial" w:cs="Arial"/>
          <w:sz w:val="24"/>
          <w:szCs w:val="24"/>
        </w:rPr>
        <w:t>” disponível no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Sistema de </w:t>
      </w:r>
      <w:proofErr w:type="spellStart"/>
      <w:r w:rsidRPr="00E86816">
        <w:rPr>
          <w:rFonts w:ascii="Arial" w:hAnsi="Arial" w:cs="Arial"/>
          <w:sz w:val="24"/>
          <w:szCs w:val="24"/>
        </w:rPr>
        <w:t>Peticionamento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Eletrônico – SIPET, de que trata 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Portaria CAT 83/20, de 23 de setembro de 2020, no endereço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eletrônico https://www3.fazenda.sp.gov.br/SIPET/, que deverá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conter, no mínimo: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E86816">
        <w:rPr>
          <w:rFonts w:ascii="Arial" w:hAnsi="Arial" w:cs="Arial"/>
          <w:sz w:val="24"/>
          <w:szCs w:val="24"/>
        </w:rPr>
        <w:t>identificação</w:t>
      </w:r>
      <w:proofErr w:type="gramEnd"/>
      <w:r w:rsidRPr="00E86816">
        <w:rPr>
          <w:rFonts w:ascii="Arial" w:hAnsi="Arial" w:cs="Arial"/>
          <w:sz w:val="24"/>
          <w:szCs w:val="24"/>
        </w:rPr>
        <w:t xml:space="preserve"> do estabelecimento requerente;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E86816">
        <w:rPr>
          <w:rFonts w:ascii="Arial" w:hAnsi="Arial" w:cs="Arial"/>
          <w:sz w:val="24"/>
          <w:szCs w:val="24"/>
        </w:rPr>
        <w:t>o</w:t>
      </w:r>
      <w:proofErr w:type="gramEnd"/>
      <w:r w:rsidRPr="00E86816">
        <w:rPr>
          <w:rFonts w:ascii="Arial" w:hAnsi="Arial" w:cs="Arial"/>
          <w:sz w:val="24"/>
          <w:szCs w:val="24"/>
        </w:rPr>
        <w:t xml:space="preserve"> valor postulado;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III - caso a solicitação não seja feita por meio de certificado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digital da empresa, identificação e assinatura do representante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legal do contribuinte detentor do crédito acumulado ou procurador devidamente constituído;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E86816">
        <w:rPr>
          <w:rFonts w:ascii="Arial" w:hAnsi="Arial" w:cs="Arial"/>
          <w:sz w:val="24"/>
          <w:szCs w:val="24"/>
        </w:rPr>
        <w:t>procuração</w:t>
      </w:r>
      <w:proofErr w:type="gramEnd"/>
      <w:r w:rsidRPr="00E86816">
        <w:rPr>
          <w:rFonts w:ascii="Arial" w:hAnsi="Arial" w:cs="Arial"/>
          <w:sz w:val="24"/>
          <w:szCs w:val="24"/>
        </w:rPr>
        <w:t xml:space="preserve"> válida, assinada digitalmente, em favor do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procurador solicitante, se for o caso.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§ 1º - O contribuinte poderá anexar documentos e informações complementares que entenda necessários para avaliação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do pedido.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§ 2º - O pedido de adesão poderá conter, a critério do contribuinte, o CNPJ do destinatário do crédito acumulado.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§ 3º - Na hipótese de não informar o CNPJ do destinatário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o crédito acumulado no pedido de adesão, o contribuinte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deverá apresentar essa informação por ocasião do pedido de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autorização eletrônica para transferência de crédito acumulado,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nos termos do inciso II do artigo 20 da Portaria CAT 26/10, de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12 de fevereiro de 2010.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Artigo 6º - O estabelecimento requerente, detentor de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crédito acumulado disponível, protocolará um único pedido de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adesão para cada destinatário, com as informações relacionadas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no artigo 5º, conforme disposto a seguir: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E86816">
        <w:rPr>
          <w:rFonts w:ascii="Arial" w:hAnsi="Arial" w:cs="Arial"/>
          <w:sz w:val="24"/>
          <w:szCs w:val="24"/>
        </w:rPr>
        <w:t>caso</w:t>
      </w:r>
      <w:proofErr w:type="gramEnd"/>
      <w:r w:rsidRPr="00E86816">
        <w:rPr>
          <w:rFonts w:ascii="Arial" w:hAnsi="Arial" w:cs="Arial"/>
          <w:sz w:val="24"/>
          <w:szCs w:val="24"/>
        </w:rPr>
        <w:t xml:space="preserve"> encaminhados diversos pedidos de adesão, o total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solicitado pelos estabelecimentos requerentes deverá observar 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limite máximo por empresa disposto no artigo 4º;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E86816">
        <w:rPr>
          <w:rFonts w:ascii="Arial" w:hAnsi="Arial" w:cs="Arial"/>
          <w:sz w:val="24"/>
          <w:szCs w:val="24"/>
        </w:rPr>
        <w:t>na</w:t>
      </w:r>
      <w:proofErr w:type="gramEnd"/>
      <w:r w:rsidRPr="00E86816">
        <w:rPr>
          <w:rFonts w:ascii="Arial" w:hAnsi="Arial" w:cs="Arial"/>
          <w:sz w:val="24"/>
          <w:szCs w:val="24"/>
        </w:rPr>
        <w:t xml:space="preserve"> hipótese de o estabelecimento requerente encaminhar mais de um pedido para o mesmo destinatário, apenas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o último será considerado válido, ficando nulos todos 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anteriores.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Artigo 7º - Os pedidos de adesão devem observar 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seguintes requisitos: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lastRenderedPageBreak/>
        <w:t xml:space="preserve">I - </w:t>
      </w:r>
      <w:proofErr w:type="gramStart"/>
      <w:r w:rsidRPr="00E86816">
        <w:rPr>
          <w:rFonts w:ascii="Arial" w:hAnsi="Arial" w:cs="Arial"/>
          <w:sz w:val="24"/>
          <w:szCs w:val="24"/>
        </w:rPr>
        <w:t>a</w:t>
      </w:r>
      <w:proofErr w:type="gramEnd"/>
      <w:r w:rsidRPr="00E86816">
        <w:rPr>
          <w:rFonts w:ascii="Arial" w:hAnsi="Arial" w:cs="Arial"/>
          <w:sz w:val="24"/>
          <w:szCs w:val="24"/>
        </w:rPr>
        <w:t xml:space="preserve"> empresa requerente deve ter todos os estabelecimentos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situados no Estado de São Paulo em situação regular no Cadastro de Contribuintes de ICMS do Estado de São Paulo </w:t>
      </w:r>
      <w:r>
        <w:rPr>
          <w:rFonts w:ascii="Arial" w:hAnsi="Arial" w:cs="Arial"/>
          <w:sz w:val="24"/>
          <w:szCs w:val="24"/>
        </w:rPr>
        <w:t>–</w:t>
      </w:r>
      <w:r w:rsidRPr="00E86816">
        <w:rPr>
          <w:rFonts w:ascii="Arial" w:hAnsi="Arial" w:cs="Arial"/>
          <w:sz w:val="24"/>
          <w:szCs w:val="24"/>
        </w:rPr>
        <w:t xml:space="preserve"> CADESP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na data de protocolo do pedido de adesão;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E86816">
        <w:rPr>
          <w:rFonts w:ascii="Arial" w:hAnsi="Arial" w:cs="Arial"/>
          <w:sz w:val="24"/>
          <w:szCs w:val="24"/>
        </w:rPr>
        <w:t>valor</w:t>
      </w:r>
      <w:proofErr w:type="gramEnd"/>
      <w:r w:rsidRPr="00E86816">
        <w:rPr>
          <w:rFonts w:ascii="Arial" w:hAnsi="Arial" w:cs="Arial"/>
          <w:sz w:val="24"/>
          <w:szCs w:val="24"/>
        </w:rPr>
        <w:t xml:space="preserve"> mínimo de R$ 10.000,00 (dez mil reais), suportado,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na data de protocolo, por saldo de crédito acumulado apropriado disponível no sistema e-</w:t>
      </w:r>
      <w:proofErr w:type="spellStart"/>
      <w:r w:rsidRPr="00E86816">
        <w:rPr>
          <w:rFonts w:ascii="Arial" w:hAnsi="Arial" w:cs="Arial"/>
          <w:sz w:val="24"/>
          <w:szCs w:val="24"/>
        </w:rPr>
        <w:t>CredAc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em valor igual ou superior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ao valor postulado em nome do estabelecimento identificado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no pedido;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III - a empresa requerente não deve ter débitos impedientes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nos termos do artigo 82 do Regulamento do ICMS;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E86816">
        <w:rPr>
          <w:rFonts w:ascii="Arial" w:hAnsi="Arial" w:cs="Arial"/>
          <w:sz w:val="24"/>
          <w:szCs w:val="24"/>
        </w:rPr>
        <w:t>a</w:t>
      </w:r>
      <w:proofErr w:type="gramEnd"/>
      <w:r w:rsidRPr="00E86816">
        <w:rPr>
          <w:rFonts w:ascii="Arial" w:hAnsi="Arial" w:cs="Arial"/>
          <w:sz w:val="24"/>
          <w:szCs w:val="24"/>
        </w:rPr>
        <w:t xml:space="preserve"> empresa requerente não deve apresentar omissão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na entrega da Guia de Informação e Apuração do ICMS </w:t>
      </w:r>
      <w:r>
        <w:rPr>
          <w:rFonts w:ascii="Arial" w:hAnsi="Arial" w:cs="Arial"/>
          <w:sz w:val="24"/>
          <w:szCs w:val="24"/>
        </w:rPr>
        <w:t>–</w:t>
      </w:r>
      <w:r w:rsidRPr="00E86816">
        <w:rPr>
          <w:rFonts w:ascii="Arial" w:hAnsi="Arial" w:cs="Arial"/>
          <w:sz w:val="24"/>
          <w:szCs w:val="24"/>
        </w:rPr>
        <w:t xml:space="preserve"> GIA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no período disposto no artigo 9º em nenhum de seus estabelecimentos;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E86816">
        <w:rPr>
          <w:rFonts w:ascii="Arial" w:hAnsi="Arial" w:cs="Arial"/>
          <w:sz w:val="24"/>
          <w:szCs w:val="24"/>
        </w:rPr>
        <w:t>preenchimento</w:t>
      </w:r>
      <w:proofErr w:type="gramEnd"/>
      <w:r w:rsidRPr="00E86816">
        <w:rPr>
          <w:rFonts w:ascii="Arial" w:hAnsi="Arial" w:cs="Arial"/>
          <w:sz w:val="24"/>
          <w:szCs w:val="24"/>
        </w:rPr>
        <w:t xml:space="preserve"> de formulário específico disponível no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SIPET com as informações constantes no artigo 5º;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E86816">
        <w:rPr>
          <w:rFonts w:ascii="Arial" w:hAnsi="Arial" w:cs="Arial"/>
          <w:sz w:val="24"/>
          <w:szCs w:val="24"/>
        </w:rPr>
        <w:t>ter</w:t>
      </w:r>
      <w:proofErr w:type="gramEnd"/>
      <w:r w:rsidRPr="00E86816">
        <w:rPr>
          <w:rFonts w:ascii="Arial" w:hAnsi="Arial" w:cs="Arial"/>
          <w:sz w:val="24"/>
          <w:szCs w:val="24"/>
        </w:rPr>
        <w:t xml:space="preserve"> sido protocolado no prazo disposto no artigo 1º.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Parágrafo único - Pedidos que não atendam aos requisitos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deste artigo serão indeferidos sumariamente.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Artigo 8º - Atendidas as condições estabelecidas no artigo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7º, o menor valor entre o saldo disponível na conta corrente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e-</w:t>
      </w:r>
      <w:proofErr w:type="spellStart"/>
      <w:r w:rsidRPr="00E86816">
        <w:rPr>
          <w:rFonts w:ascii="Arial" w:hAnsi="Arial" w:cs="Arial"/>
          <w:sz w:val="24"/>
          <w:szCs w:val="24"/>
        </w:rPr>
        <w:t>CredAc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e o valor postulado será reservado na conta corrente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do crédito acumulado, mediante registro específico em lançamento a débito no sistema e-</w:t>
      </w:r>
      <w:proofErr w:type="spellStart"/>
      <w:r w:rsidRPr="00E86816">
        <w:rPr>
          <w:rFonts w:ascii="Arial" w:hAnsi="Arial" w:cs="Arial"/>
          <w:sz w:val="24"/>
          <w:szCs w:val="24"/>
        </w:rPr>
        <w:t>CredAc</w:t>
      </w:r>
      <w:proofErr w:type="spellEnd"/>
      <w:r w:rsidRPr="00E86816">
        <w:rPr>
          <w:rFonts w:ascii="Arial" w:hAnsi="Arial" w:cs="Arial"/>
          <w:sz w:val="24"/>
          <w:szCs w:val="24"/>
        </w:rPr>
        <w:t>, realizado pela autoridade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competente, considerando-se o saldo disponível existente na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data da reserva.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Parágrafo único - A autoridade fiscal que recepcionar 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pedido deverá: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1 - </w:t>
      </w:r>
      <w:proofErr w:type="gramStart"/>
      <w:r w:rsidRPr="00E86816">
        <w:rPr>
          <w:rFonts w:ascii="Arial" w:hAnsi="Arial" w:cs="Arial"/>
          <w:sz w:val="24"/>
          <w:szCs w:val="24"/>
        </w:rPr>
        <w:t>juntar</w:t>
      </w:r>
      <w:proofErr w:type="gramEnd"/>
      <w:r w:rsidRPr="00E86816">
        <w:rPr>
          <w:rFonts w:ascii="Arial" w:hAnsi="Arial" w:cs="Arial"/>
          <w:sz w:val="24"/>
          <w:szCs w:val="24"/>
        </w:rPr>
        <w:t xml:space="preserve"> pesquisas de débitos impedientes, nos termos do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artigo 82 do Regulamento do ICMS, consultando, quando for 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caso, a Delegacia Regional Tributária de jurisdição do interessado a respeito da suficiência de garantias apresentadas a débitos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eventualmente existentes;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2 - </w:t>
      </w:r>
      <w:proofErr w:type="gramStart"/>
      <w:r w:rsidRPr="00E86816">
        <w:rPr>
          <w:rFonts w:ascii="Arial" w:hAnsi="Arial" w:cs="Arial"/>
          <w:sz w:val="24"/>
          <w:szCs w:val="24"/>
        </w:rPr>
        <w:t>juntar</w:t>
      </w:r>
      <w:proofErr w:type="gramEnd"/>
      <w:r w:rsidRPr="00E86816">
        <w:rPr>
          <w:rFonts w:ascii="Arial" w:hAnsi="Arial" w:cs="Arial"/>
          <w:sz w:val="24"/>
          <w:szCs w:val="24"/>
        </w:rPr>
        <w:t xml:space="preserve"> extrato da conta corrente de crédito acumulado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constante no sistema e-</w:t>
      </w:r>
      <w:proofErr w:type="spellStart"/>
      <w:r w:rsidRPr="00E86816">
        <w:rPr>
          <w:rFonts w:ascii="Arial" w:hAnsi="Arial" w:cs="Arial"/>
          <w:sz w:val="24"/>
          <w:szCs w:val="24"/>
        </w:rPr>
        <w:t>CredAc</w:t>
      </w:r>
      <w:proofErr w:type="spellEnd"/>
      <w:r w:rsidRPr="00E86816">
        <w:rPr>
          <w:rFonts w:ascii="Arial" w:hAnsi="Arial" w:cs="Arial"/>
          <w:sz w:val="24"/>
          <w:szCs w:val="24"/>
        </w:rPr>
        <w:t>, contendo a reserva prevista no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“caput”;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E86816">
        <w:rPr>
          <w:rFonts w:ascii="Arial" w:hAnsi="Arial" w:cs="Arial"/>
          <w:sz w:val="24"/>
          <w:szCs w:val="24"/>
        </w:rPr>
        <w:t>tomar</w:t>
      </w:r>
      <w:proofErr w:type="gramEnd"/>
      <w:r w:rsidRPr="00E86816">
        <w:rPr>
          <w:rFonts w:ascii="Arial" w:hAnsi="Arial" w:cs="Arial"/>
          <w:sz w:val="24"/>
          <w:szCs w:val="24"/>
        </w:rPr>
        <w:t xml:space="preserve"> as providências indicadas conforme a decisão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relativa à admissibilidade do pedido, instruindo e arquivando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o processo.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DO LIMITE PROATIVO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Artigo 9º - O Limite </w:t>
      </w:r>
      <w:proofErr w:type="spellStart"/>
      <w:r w:rsidRPr="00E86816">
        <w:rPr>
          <w:rFonts w:ascii="Arial" w:hAnsi="Arial" w:cs="Arial"/>
          <w:sz w:val="24"/>
          <w:szCs w:val="24"/>
        </w:rPr>
        <w:t>ProAtivo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será apurado com base nas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informações prestadas pelos contribuintes nas Guias de Informação e Apuração do ICMS – </w:t>
      </w:r>
      <w:proofErr w:type="spellStart"/>
      <w:r w:rsidRPr="00E86816">
        <w:rPr>
          <w:rFonts w:ascii="Arial" w:hAnsi="Arial" w:cs="Arial"/>
          <w:sz w:val="24"/>
          <w:szCs w:val="24"/>
        </w:rPr>
        <w:t>GIAs</w:t>
      </w:r>
      <w:proofErr w:type="spellEnd"/>
      <w:r w:rsidRPr="00E86816">
        <w:rPr>
          <w:rFonts w:ascii="Arial" w:hAnsi="Arial" w:cs="Arial"/>
          <w:sz w:val="24"/>
          <w:szCs w:val="24"/>
        </w:rPr>
        <w:t>, constantes na base de dados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tributários interna à Secretaria da Fazenda e Planejamento, compreendendo o período de 48 (quarenta e oito) meses encerrados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em dezembro de 2022.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lastRenderedPageBreak/>
        <w:t xml:space="preserve">§ 1º - Para o cálculo do Limite </w:t>
      </w:r>
      <w:proofErr w:type="spellStart"/>
      <w:r w:rsidRPr="00E86816">
        <w:rPr>
          <w:rFonts w:ascii="Arial" w:hAnsi="Arial" w:cs="Arial"/>
          <w:sz w:val="24"/>
          <w:szCs w:val="24"/>
        </w:rPr>
        <w:t>ProAtivo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serão consideradas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as operações do conjunto de estabelecimentos da empresa localizados em território paulista, desde o início de suas atividades,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observado o período de apuração disposto no “caput”.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§ 2º - O limite </w:t>
      </w:r>
      <w:proofErr w:type="spellStart"/>
      <w:r w:rsidRPr="00E86816">
        <w:rPr>
          <w:rFonts w:ascii="Arial" w:hAnsi="Arial" w:cs="Arial"/>
          <w:sz w:val="24"/>
          <w:szCs w:val="24"/>
        </w:rPr>
        <w:t>ProAtivo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não será calculado caso seja constatada omissão na entrega da GIA em qualquer dos estabelecimentos da empresa no período disposto no “caput”.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Artigo 10 - O Limite </w:t>
      </w:r>
      <w:proofErr w:type="spellStart"/>
      <w:r w:rsidRPr="00E86816">
        <w:rPr>
          <w:rFonts w:ascii="Arial" w:hAnsi="Arial" w:cs="Arial"/>
          <w:sz w:val="24"/>
          <w:szCs w:val="24"/>
        </w:rPr>
        <w:t>ProAtivo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do requerente é único 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corresponde ao valor anual médio das aquisições destinadas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ao ativo imobilizado, multiplicado pela razão entre compras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internas e importações em relação às compras totais do mesmo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período de apuração.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Artigo 11 - Será aplicada a seguinte fórmula para determinação do Limite </w:t>
      </w:r>
      <w:proofErr w:type="spellStart"/>
      <w:r w:rsidRPr="00E86816">
        <w:rPr>
          <w:rFonts w:ascii="Arial" w:hAnsi="Arial" w:cs="Arial"/>
          <w:sz w:val="24"/>
          <w:szCs w:val="24"/>
        </w:rPr>
        <w:t>ProAtivo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86816">
        <w:rPr>
          <w:rFonts w:ascii="Arial" w:hAnsi="Arial" w:cs="Arial"/>
          <w:sz w:val="24"/>
          <w:szCs w:val="24"/>
        </w:rPr>
        <w:t>Lpro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da empresa requerente: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86816">
        <w:rPr>
          <w:rFonts w:ascii="Arial" w:hAnsi="Arial" w:cs="Arial"/>
          <w:sz w:val="24"/>
          <w:szCs w:val="24"/>
        </w:rPr>
        <w:t>Lpro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= VCAI * [VCCI / VCCT] * [12 / N] - VA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Onde: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86816">
        <w:rPr>
          <w:rFonts w:ascii="Arial" w:hAnsi="Arial" w:cs="Arial"/>
          <w:sz w:val="24"/>
          <w:szCs w:val="24"/>
        </w:rPr>
        <w:t>Lpro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: Limite </w:t>
      </w:r>
      <w:proofErr w:type="spellStart"/>
      <w:r w:rsidRPr="00E86816">
        <w:rPr>
          <w:rFonts w:ascii="Arial" w:hAnsi="Arial" w:cs="Arial"/>
          <w:sz w:val="24"/>
          <w:szCs w:val="24"/>
        </w:rPr>
        <w:t>ProAtivo</w:t>
      </w:r>
      <w:proofErr w:type="spellEnd"/>
      <w:r w:rsidRPr="00E86816">
        <w:rPr>
          <w:rFonts w:ascii="Arial" w:hAnsi="Arial" w:cs="Arial"/>
          <w:sz w:val="24"/>
          <w:szCs w:val="24"/>
        </w:rPr>
        <w:t>;</w:t>
      </w:r>
    </w:p>
    <w:p w:rsid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VCAI: Valor Contábil de Compra de bem destinado ao ativo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imobilizado, observado o mínimo de 20% (vinte por cento) do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VCCI, no período de apuração;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VCCI: Valor Contábil das Compras, consideradas as operações internas e as importações de mercadorias, insumos e bens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destinados ao ativo imobilizado, com desembarque e desembaraço em território paulista;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VCCT: Valor Contábil das Compras, consideradas todas as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operações, incluindo as interestaduais, as internas e as importações de mercadorias, insumos e bens destinados ao ativo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imobilizado;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N: quantidade de meses que compõem o período de apuração do Limite </w:t>
      </w:r>
      <w:proofErr w:type="spellStart"/>
      <w:r w:rsidRPr="00E86816">
        <w:rPr>
          <w:rFonts w:ascii="Arial" w:hAnsi="Arial" w:cs="Arial"/>
          <w:sz w:val="24"/>
          <w:szCs w:val="24"/>
        </w:rPr>
        <w:t>Lpro</w:t>
      </w:r>
      <w:proofErr w:type="spellEnd"/>
      <w:r w:rsidRPr="00E86816">
        <w:rPr>
          <w:rFonts w:ascii="Arial" w:hAnsi="Arial" w:cs="Arial"/>
          <w:sz w:val="24"/>
          <w:szCs w:val="24"/>
        </w:rPr>
        <w:t>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VA: Valor Autorizado no âmbito do Programa </w:t>
      </w:r>
      <w:proofErr w:type="spellStart"/>
      <w:r w:rsidRPr="00E86816">
        <w:rPr>
          <w:rFonts w:ascii="Arial" w:hAnsi="Arial" w:cs="Arial"/>
          <w:sz w:val="24"/>
          <w:szCs w:val="24"/>
        </w:rPr>
        <w:t>ProAtivo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em</w:t>
      </w:r>
      <w:r>
        <w:rPr>
          <w:rFonts w:ascii="Arial" w:hAnsi="Arial" w:cs="Arial"/>
          <w:sz w:val="24"/>
          <w:szCs w:val="24"/>
        </w:rPr>
        <w:t xml:space="preserve"> r</w:t>
      </w:r>
      <w:r w:rsidRPr="00E86816">
        <w:rPr>
          <w:rFonts w:ascii="Arial" w:hAnsi="Arial" w:cs="Arial"/>
          <w:sz w:val="24"/>
          <w:szCs w:val="24"/>
        </w:rPr>
        <w:t>odadas previamente iniciadas no ano de 2023.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§ 1º - Para o cálculo do VCAI serão considerados os valores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contábeis lançados em GIA nos Códigos Fiscais das Operações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E86816">
        <w:rPr>
          <w:rFonts w:ascii="Arial" w:hAnsi="Arial" w:cs="Arial"/>
          <w:sz w:val="24"/>
          <w:szCs w:val="24"/>
        </w:rPr>
        <w:t>CFOPs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1551, 2551 e 3551, subtraídos do valor contábil de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suas devoluções, vendas e transferências para outros estados,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lançadas em GIA nos </w:t>
      </w:r>
      <w:proofErr w:type="spellStart"/>
      <w:r w:rsidRPr="00E86816">
        <w:rPr>
          <w:rFonts w:ascii="Arial" w:hAnsi="Arial" w:cs="Arial"/>
          <w:sz w:val="24"/>
          <w:szCs w:val="24"/>
        </w:rPr>
        <w:t>CFOPs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5551, 5553, 6551, 6552, 6553,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7551 e 7553.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§ 2º - Para o cálculo do VCCI serão considerados os valores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contábeis lançados em GIA nos </w:t>
      </w:r>
      <w:proofErr w:type="spellStart"/>
      <w:r w:rsidRPr="00E86816">
        <w:rPr>
          <w:rFonts w:ascii="Arial" w:hAnsi="Arial" w:cs="Arial"/>
          <w:sz w:val="24"/>
          <w:szCs w:val="24"/>
        </w:rPr>
        <w:t>CFOPs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1101, 1102, 1111, 1113,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1116, 1117, 1118, 1120, 1121, 1122, 1124, 1125, 1128, 1132,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1135, 1159, 1251, 1252, 1253, 1254, 1255, 1256, 1257, 1301,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1302, 1303, 1304, 1305, 1306, 1351, 1352, 1353, 1354, 1355,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1356, 1360, 1401, 1403, 1407, 1456, 1501, 1551, 1556, 1651,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1652, 1653, 1931, 1932, 3101, 3102, 3126, 3127, 3128, 3129,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3301, 3551, 3556, 3651, 3652, 3653 e </w:t>
      </w:r>
      <w:r w:rsidRPr="00E86816">
        <w:rPr>
          <w:rFonts w:ascii="Arial" w:hAnsi="Arial" w:cs="Arial"/>
          <w:sz w:val="24"/>
          <w:szCs w:val="24"/>
        </w:rPr>
        <w:lastRenderedPageBreak/>
        <w:t>3930, subtraídos dos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valores contábeis lançados em GIA nos </w:t>
      </w:r>
      <w:proofErr w:type="spellStart"/>
      <w:r w:rsidRPr="00E86816">
        <w:rPr>
          <w:rFonts w:ascii="Arial" w:hAnsi="Arial" w:cs="Arial"/>
          <w:sz w:val="24"/>
          <w:szCs w:val="24"/>
        </w:rPr>
        <w:t>CFOPs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5201, 5202, 5205,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5206, 5207, 5210, 5214, 5216, 5410, 5411, 5413, 5503, 5553,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5556, 5557, 5660, 5661, 5662, 7201, 7202, 7211, 7553 e 7930.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§ 3º - Para o cálculo do VCCT serão considerados os valores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contábeis lançados em GIA nos </w:t>
      </w:r>
      <w:proofErr w:type="spellStart"/>
      <w:r w:rsidRPr="00E86816">
        <w:rPr>
          <w:rFonts w:ascii="Arial" w:hAnsi="Arial" w:cs="Arial"/>
          <w:sz w:val="24"/>
          <w:szCs w:val="24"/>
        </w:rPr>
        <w:t>CFOPs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1101, 1102, 1111, 1113,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1116, 1117, 1118, 1120, 1121, 1122, 1124, 1125, 1128, 1132,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1135, 1159, 1251, 1252, 1253, 1254, 1255, 1256, 1257, 1301,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1302, 1303, 1304, 1305, 1306, 1351, 1352, 1353, 1354, 1355,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1356, 1360, 1401, 1403, 1407, 1456, 1501, 1551, 1556, 1651,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1652, 1653, 1931, 1932, 2101, 2102, 2111, 21113, 2116, 2117,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2118, 2120, 2121, 2122, 2124, 2125, 2126, 2128, 2132, 2151,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2152, 2153, 2154, 2159, 22151, 2252, 2253, 2254, 2255, 2256,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2257, 2301, 2302, 2303, 2304, 2305, 2306, 2351, 2352, 2353,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2354, 2355, 2356, 2401, 2403, 2407, 2408, 2409, 2501, 2551,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2556, 2557, 2561, 2652, 2653, 2658, 2659, 2932, 2932, 3101,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3102, 3126, 3127, 3128, 3129, 3301, 3551, 3556, 3651, 3652,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3653 e 3930, subtraídos dos valores contábeis lançados em GIA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nos </w:t>
      </w:r>
      <w:proofErr w:type="spellStart"/>
      <w:r w:rsidRPr="00E86816">
        <w:rPr>
          <w:rFonts w:ascii="Arial" w:hAnsi="Arial" w:cs="Arial"/>
          <w:sz w:val="24"/>
          <w:szCs w:val="24"/>
        </w:rPr>
        <w:t>CFOPs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5201, 5202, 5205, 5206, 5207, 5210, 5214, 5216,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5410, 5411, 5413, 5503, 5553, 5556, 5557, 5660, 5661, 5662,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6251, 6252, 6253, 6257, 6410, 6411, 6413, 6503, 6553, 6556,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6557, 6660, 6661, 6662, 7201, 7202, 7211, 7553 e 7930.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DA AUTORIZAÇÃO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Artigo 12 - Serão considerados os pedidos de adesão protocolados por empresas com Limite </w:t>
      </w:r>
      <w:proofErr w:type="spellStart"/>
      <w:r w:rsidRPr="00E86816">
        <w:rPr>
          <w:rFonts w:ascii="Arial" w:hAnsi="Arial" w:cs="Arial"/>
          <w:sz w:val="24"/>
          <w:szCs w:val="24"/>
        </w:rPr>
        <w:t>ProAtivo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igual ou superior 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R$ 10.000,00 (dez mil reais).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Artigo 13 - O Valor Autorizado preliminar atribuído ao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requerente corresponde ao menor entre os seguintes valores: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E86816">
        <w:rPr>
          <w:rFonts w:ascii="Arial" w:hAnsi="Arial" w:cs="Arial"/>
          <w:sz w:val="24"/>
          <w:szCs w:val="24"/>
        </w:rPr>
        <w:t>somatório</w:t>
      </w:r>
      <w:proofErr w:type="gramEnd"/>
      <w:r w:rsidRPr="00E86816">
        <w:rPr>
          <w:rFonts w:ascii="Arial" w:hAnsi="Arial" w:cs="Arial"/>
          <w:sz w:val="24"/>
          <w:szCs w:val="24"/>
        </w:rPr>
        <w:t xml:space="preserve"> do Valor Reservado no sistema </w:t>
      </w:r>
      <w:proofErr w:type="spellStart"/>
      <w:r w:rsidRPr="00E86816">
        <w:rPr>
          <w:rFonts w:ascii="Arial" w:hAnsi="Arial" w:cs="Arial"/>
          <w:sz w:val="24"/>
          <w:szCs w:val="24"/>
        </w:rPr>
        <w:t>eCredAc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nos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termos do artigo 8º para todos os estabelecimentos da empresa;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E86816">
        <w:rPr>
          <w:rFonts w:ascii="Arial" w:hAnsi="Arial" w:cs="Arial"/>
          <w:sz w:val="24"/>
          <w:szCs w:val="24"/>
        </w:rPr>
        <w:t>o</w:t>
      </w:r>
      <w:proofErr w:type="gramEnd"/>
      <w:r w:rsidRPr="00E86816">
        <w:rPr>
          <w:rFonts w:ascii="Arial" w:hAnsi="Arial" w:cs="Arial"/>
          <w:sz w:val="24"/>
          <w:szCs w:val="24"/>
        </w:rPr>
        <w:t xml:space="preserve"> Limite </w:t>
      </w:r>
      <w:proofErr w:type="spellStart"/>
      <w:r w:rsidRPr="00E86816">
        <w:rPr>
          <w:rFonts w:ascii="Arial" w:hAnsi="Arial" w:cs="Arial"/>
          <w:sz w:val="24"/>
          <w:szCs w:val="24"/>
        </w:rPr>
        <w:t>ProAtivo</w:t>
      </w:r>
      <w:proofErr w:type="spellEnd"/>
      <w:r w:rsidRPr="00E86816">
        <w:rPr>
          <w:rFonts w:ascii="Arial" w:hAnsi="Arial" w:cs="Arial"/>
          <w:sz w:val="24"/>
          <w:szCs w:val="24"/>
        </w:rPr>
        <w:t>;</w:t>
      </w:r>
    </w:p>
    <w:p w:rsid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III – o valor máximo por empresa disposto no artigo 4º.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Parágrafo único – Quando couber, o Subsecretário da Receita Estadual decidirá sobre a distribuição do valor autorizado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preliminar entre os estabelecimentos da empresa.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Artigo 14 - O Valor Autorizado será apurado de forma que 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Limite Global previsto para a rodada seja observado, conforme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o disposto no § 1º do artigo 1º da Resolução SFP 14, de 17 de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março de 2023.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Parágrafo único - Para atender ao disposto no “caput”, 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Valor Autorizado preliminar, calculado nos termos do artigo 13,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poderá ser reduzido mediante a aplicação do fator resultante da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razão entre o limite global em relação ao somatório dos valores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autorizados preliminares.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DAS ALÇADAS E DO CRONOGRAMA PARA TRANSFERÊNCIA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DO LIMITE GLOBAL</w:t>
      </w:r>
    </w:p>
    <w:p w:rsid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lastRenderedPageBreak/>
        <w:t>Artigo 15 – O Subsecretário da Receita Estadual, nos termos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do artigo 5º da Resolução SFP 67, de 29 de dezembro de 2021,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também definirá, para cada estabelecimento o mês de referência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em que as parcelas do valor autorizado poderão ser transferidas,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respeitando-se os limites previstos no parágrafo único do artigo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4º desta Portaria.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§ 1º - O cronograma para liberação da transferência dos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valores autorizados será definido em ordem decrescente da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razão entre o Limite </w:t>
      </w:r>
      <w:proofErr w:type="spellStart"/>
      <w:r w:rsidRPr="00E86816">
        <w:rPr>
          <w:rFonts w:ascii="Arial" w:hAnsi="Arial" w:cs="Arial"/>
          <w:sz w:val="24"/>
          <w:szCs w:val="24"/>
        </w:rPr>
        <w:t>ProAtivo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86816">
        <w:rPr>
          <w:rFonts w:ascii="Arial" w:hAnsi="Arial" w:cs="Arial"/>
          <w:sz w:val="24"/>
          <w:szCs w:val="24"/>
        </w:rPr>
        <w:t>Lpro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e o Valor Autorizado da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empresa requerente, ressalvada a hipótese prevista no § 3º;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 xml:space="preserve">§ 2º - Para as empresas cujo Limite </w:t>
      </w:r>
      <w:proofErr w:type="spellStart"/>
      <w:r w:rsidRPr="00E86816">
        <w:rPr>
          <w:rFonts w:ascii="Arial" w:hAnsi="Arial" w:cs="Arial"/>
          <w:sz w:val="24"/>
          <w:szCs w:val="24"/>
        </w:rPr>
        <w:t>ProAtivo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86816">
        <w:rPr>
          <w:rFonts w:ascii="Arial" w:hAnsi="Arial" w:cs="Arial"/>
          <w:sz w:val="24"/>
          <w:szCs w:val="24"/>
        </w:rPr>
        <w:t>Lpro</w:t>
      </w:r>
      <w:proofErr w:type="spellEnd"/>
      <w:r w:rsidRPr="00E86816">
        <w:rPr>
          <w:rFonts w:ascii="Arial" w:hAnsi="Arial" w:cs="Arial"/>
          <w:sz w:val="24"/>
          <w:szCs w:val="24"/>
        </w:rPr>
        <w:t xml:space="preserve"> seja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igual ao valor autorizado, o cronograma para liberação da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transferência de valores autorizados será definido em ordem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 xml:space="preserve">decrescente do valor do Limite </w:t>
      </w:r>
      <w:proofErr w:type="spellStart"/>
      <w:r w:rsidRPr="00E86816">
        <w:rPr>
          <w:rFonts w:ascii="Arial" w:hAnsi="Arial" w:cs="Arial"/>
          <w:sz w:val="24"/>
          <w:szCs w:val="24"/>
        </w:rPr>
        <w:t>ProAtivo</w:t>
      </w:r>
      <w:proofErr w:type="spellEnd"/>
      <w:r w:rsidRPr="00E86816">
        <w:rPr>
          <w:rFonts w:ascii="Arial" w:hAnsi="Arial" w:cs="Arial"/>
          <w:sz w:val="24"/>
          <w:szCs w:val="24"/>
        </w:rPr>
        <w:t>;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§ 3º - Caso o Valor Autorizado seja fracionado em parcelas,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independentemente da aplicação dos critérios estabelecidos nos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§§ 1º e 2º, a primeira parcela deverá ser liberada de forma que 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cronograma a ser estabelecido respeite o disposto no parágrafo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único do artigo 4º.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§ 4º - O valor total das transferências autorizadas nos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pedidos atendidos não poderá ultrapassar o limite mensal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disposto no § 2º do artigo 1º da Resolução SFP 14, de 17 de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março de 2023.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§ 5º - Caso o valor total da transferência autorizada nos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pedidos a serem atendidos em um determinado mês não alcance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o limite mensal, a diferença será acrescida ao limite mensal do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mês subsequente, conforme o disposto no § 3º do artigo 1º da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Resolução SFP 14, de 17 de março de 2023.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§ 6º - O contribuinte interessado será comunicado pelo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Domicílio Eletrônico do Contribuinte – DEC da decisão sobre os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pedidos de adesão.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Artigo 16 - Deverão ser observadas, naquilo que não conflitar com esta portaria, as demais disposições da legislação, em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especial o disposto na Portaria CAT 26/10, de 12 de fevereiro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de 2010.</w:t>
      </w:r>
    </w:p>
    <w:p w:rsidR="00E86816" w:rsidRPr="00E86816" w:rsidRDefault="00E86816" w:rsidP="00E86816">
      <w:pPr>
        <w:jc w:val="both"/>
        <w:rPr>
          <w:rFonts w:ascii="Arial" w:hAnsi="Arial" w:cs="Arial"/>
          <w:sz w:val="24"/>
          <w:szCs w:val="24"/>
        </w:rPr>
      </w:pPr>
      <w:r w:rsidRPr="00E86816">
        <w:rPr>
          <w:rFonts w:ascii="Arial" w:hAnsi="Arial" w:cs="Arial"/>
          <w:sz w:val="24"/>
          <w:szCs w:val="24"/>
        </w:rPr>
        <w:t>Artigo 17 - Esta portaria entra em vigor na data de sua</w:t>
      </w:r>
      <w:r>
        <w:rPr>
          <w:rFonts w:ascii="Arial" w:hAnsi="Arial" w:cs="Arial"/>
          <w:sz w:val="24"/>
          <w:szCs w:val="24"/>
        </w:rPr>
        <w:t xml:space="preserve"> </w:t>
      </w:r>
      <w:r w:rsidRPr="00E86816">
        <w:rPr>
          <w:rFonts w:ascii="Arial" w:hAnsi="Arial" w:cs="Arial"/>
          <w:sz w:val="24"/>
          <w:szCs w:val="24"/>
        </w:rPr>
        <w:t>publicação</w:t>
      </w:r>
    </w:p>
    <w:sectPr w:rsidR="00E86816" w:rsidRPr="00E86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16"/>
    <w:rsid w:val="00440B51"/>
    <w:rsid w:val="004919E5"/>
    <w:rsid w:val="00DB2A20"/>
    <w:rsid w:val="00E15F3C"/>
    <w:rsid w:val="00E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3752"/>
  <w15:chartTrackingRefBased/>
  <w15:docId w15:val="{5F64FA63-9100-41D1-9ED6-6BC0AECA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.sp.gov.br/repositorio/legislacao/decreto/2000/decreto-45490-30.11.2000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</dc:creator>
  <cp:keywords/>
  <dc:description/>
  <cp:lastModifiedBy>Edilene Gomes</cp:lastModifiedBy>
  <cp:revision>2</cp:revision>
  <dcterms:created xsi:type="dcterms:W3CDTF">2023-03-21T14:05:00Z</dcterms:created>
  <dcterms:modified xsi:type="dcterms:W3CDTF">2023-03-21T14:05:00Z</dcterms:modified>
</cp:coreProperties>
</file>