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420A8" w14:textId="77777777" w:rsidR="00E957C5" w:rsidRPr="00E957C5" w:rsidRDefault="00E957C5" w:rsidP="00E957C5">
      <w:pPr>
        <w:shd w:val="clear" w:color="auto" w:fill="FFFFFF"/>
        <w:spacing w:before="180" w:after="0" w:line="240" w:lineRule="auto"/>
        <w:jc w:val="center"/>
        <w:outlineLvl w:val="1"/>
        <w:rPr>
          <w:rFonts w:ascii="Arial" w:eastAsia="Times New Roman" w:hAnsi="Arial" w:cs="Arial"/>
          <w:sz w:val="24"/>
          <w:szCs w:val="24"/>
          <w:lang w:eastAsia="pt-BR"/>
        </w:rPr>
      </w:pPr>
      <w:bookmarkStart w:id="0" w:name="_GoBack"/>
      <w:bookmarkEnd w:id="0"/>
      <w:r w:rsidRPr="00E957C5">
        <w:rPr>
          <w:rFonts w:ascii="Arial" w:eastAsia="Times New Roman" w:hAnsi="Arial" w:cs="Arial"/>
          <w:bCs/>
          <w:sz w:val="24"/>
          <w:szCs w:val="24"/>
          <w:lang w:eastAsia="pt-BR"/>
        </w:rPr>
        <w:t>Diário Oficial Da União</w:t>
      </w:r>
      <w:r>
        <w:rPr>
          <w:rFonts w:ascii="Arial" w:eastAsia="Times New Roman" w:hAnsi="Arial" w:cs="Arial"/>
          <w:bCs/>
          <w:sz w:val="24"/>
          <w:szCs w:val="24"/>
          <w:lang w:eastAsia="pt-BR"/>
        </w:rPr>
        <w:t xml:space="preserve"> - </w:t>
      </w:r>
      <w:r w:rsidRPr="00E957C5">
        <w:rPr>
          <w:rFonts w:ascii="Arial" w:eastAsia="Times New Roman" w:hAnsi="Arial" w:cs="Arial"/>
          <w:sz w:val="24"/>
          <w:szCs w:val="24"/>
          <w:lang w:eastAsia="pt-BR"/>
        </w:rPr>
        <w:t>09/08/2023 | Edição: 151 | Seção: 1 | Página: 46</w:t>
      </w:r>
    </w:p>
    <w:p w14:paraId="053593EB" w14:textId="77777777" w:rsidR="00E957C5" w:rsidRDefault="00E957C5" w:rsidP="00E957C5">
      <w:pPr>
        <w:shd w:val="clear" w:color="auto" w:fill="FFFFFF"/>
        <w:spacing w:before="30" w:after="45" w:line="240" w:lineRule="auto"/>
        <w:jc w:val="center"/>
        <w:rPr>
          <w:rFonts w:ascii="Arial" w:eastAsia="Times New Roman" w:hAnsi="Arial" w:cs="Arial"/>
          <w:b/>
          <w:bCs/>
          <w:sz w:val="24"/>
          <w:szCs w:val="24"/>
          <w:lang w:eastAsia="pt-BR"/>
        </w:rPr>
      </w:pPr>
    </w:p>
    <w:p w14:paraId="73784B66" w14:textId="77777777" w:rsidR="00E957C5" w:rsidRDefault="00E957C5" w:rsidP="00E957C5">
      <w:pPr>
        <w:shd w:val="clear" w:color="auto" w:fill="FFFFFF"/>
        <w:spacing w:before="30" w:after="45"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Ministério da Fazenda</w:t>
      </w:r>
    </w:p>
    <w:p w14:paraId="68F18EA0" w14:textId="77777777" w:rsidR="00E957C5" w:rsidRPr="00E957C5" w:rsidRDefault="00E957C5" w:rsidP="00E957C5">
      <w:pPr>
        <w:shd w:val="clear" w:color="auto" w:fill="FFFFFF"/>
        <w:spacing w:before="30" w:after="45" w:line="240" w:lineRule="auto"/>
        <w:jc w:val="center"/>
        <w:rPr>
          <w:rFonts w:ascii="Arial" w:eastAsia="Times New Roman" w:hAnsi="Arial" w:cs="Arial"/>
          <w:sz w:val="24"/>
          <w:szCs w:val="24"/>
          <w:lang w:eastAsia="pt-BR"/>
        </w:rPr>
      </w:pPr>
      <w:r w:rsidRPr="00E957C5">
        <w:rPr>
          <w:rFonts w:ascii="Arial" w:eastAsia="Times New Roman" w:hAnsi="Arial" w:cs="Arial"/>
          <w:b/>
          <w:bCs/>
          <w:sz w:val="24"/>
          <w:szCs w:val="24"/>
          <w:lang w:eastAsia="pt-BR"/>
        </w:rPr>
        <w:t>Comitê Gestor do Simples Nacional</w:t>
      </w:r>
    </w:p>
    <w:p w14:paraId="15F972A9" w14:textId="77777777" w:rsidR="00E957C5" w:rsidRPr="00E957C5" w:rsidRDefault="00E957C5" w:rsidP="00E957C5">
      <w:pPr>
        <w:shd w:val="clear" w:color="auto" w:fill="FFFFFF"/>
        <w:spacing w:before="450" w:after="450" w:line="240" w:lineRule="auto"/>
        <w:jc w:val="center"/>
        <w:rPr>
          <w:rFonts w:ascii="Arial" w:eastAsia="Times New Roman" w:hAnsi="Arial" w:cs="Arial"/>
          <w:b/>
          <w:bCs/>
          <w:caps/>
          <w:sz w:val="24"/>
          <w:szCs w:val="24"/>
          <w:lang w:eastAsia="pt-BR"/>
        </w:rPr>
      </w:pPr>
      <w:r w:rsidRPr="00E957C5">
        <w:rPr>
          <w:rFonts w:ascii="Arial" w:eastAsia="Times New Roman" w:hAnsi="Arial" w:cs="Arial"/>
          <w:b/>
          <w:bCs/>
          <w:caps/>
          <w:sz w:val="24"/>
          <w:szCs w:val="24"/>
          <w:lang w:eastAsia="pt-BR"/>
        </w:rPr>
        <w:t>RESOLUÇÃO CGSN Nº 173, DE 8 DE AGOSTO DE 2023</w:t>
      </w:r>
    </w:p>
    <w:p w14:paraId="1DB06B67" w14:textId="77777777" w:rsidR="00E957C5" w:rsidRPr="00E957C5" w:rsidRDefault="00E957C5" w:rsidP="00E957C5">
      <w:pPr>
        <w:shd w:val="clear" w:color="auto" w:fill="FFFFFF"/>
        <w:spacing w:after="450" w:line="240" w:lineRule="auto"/>
        <w:ind w:left="3402"/>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 xml:space="preserve">Altera a </w:t>
      </w:r>
      <w:hyperlink r:id="rId4" w:history="1">
        <w:r w:rsidRPr="00C7592E">
          <w:rPr>
            <w:rStyle w:val="Hyperlink"/>
            <w:rFonts w:ascii="Arial" w:eastAsia="Times New Roman" w:hAnsi="Arial" w:cs="Arial"/>
            <w:sz w:val="24"/>
            <w:szCs w:val="24"/>
            <w:lang w:eastAsia="pt-BR"/>
          </w:rPr>
          <w:t>Resolução CGSN nº 140, de 22 de maio de 2018</w:t>
        </w:r>
      </w:hyperlink>
      <w:r w:rsidRPr="00E957C5">
        <w:rPr>
          <w:rFonts w:ascii="Arial" w:eastAsia="Times New Roman" w:hAnsi="Arial" w:cs="Arial"/>
          <w:sz w:val="24"/>
          <w:szCs w:val="24"/>
          <w:lang w:eastAsia="pt-BR"/>
        </w:rPr>
        <w:t>, que dispõe sobre o Regime Especial Unificado de Arrecadação de Tributos e Contribuições devidos pelas Microempresas e Empresas de Pequeno Porte, e autoriza, excepcionalmente, a utilização do Documento de Arrecadação do Simples Nacional para recolhimento do Imposto sobre Serviços de Qualquer Natureza.</w:t>
      </w:r>
    </w:p>
    <w:p w14:paraId="14151621"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O COMITÊ GESTOR DO SIMPLES NACIONAL, no uso das atribuições que lhe conferem a Lei Complementar nº 123, de 14 de dezembro de 2006, o Decreto nº 6.038, de 7 de fevereiro de 2007, e o Regimento Interno, aprovado pela Resolução CGSN nº 163, de 21 de janeiro de 2022, resolve:</w:t>
      </w:r>
    </w:p>
    <w:p w14:paraId="07FE9CF3"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Art. 1º A resolução CGSN nº 140, de 22 de maio de 2018, passa a vigorar com as seguintes alterações:</w:t>
      </w:r>
    </w:p>
    <w:p w14:paraId="4DD7C927"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"Art. 39-A. As declarações transmitidas pelo PGDAS-D poderão ser retidas para análise com base na aplicação de parâmetros internos estabelecidos pela RFB, pelos Estados, pelo Distrito Federal e pelos Municípios. (Lei Complementar nº 123, de 2006, art. 2º, inciso I e § 6º)</w:t>
      </w:r>
    </w:p>
    <w:p w14:paraId="6A4CC3D1"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 (NR)</w:t>
      </w:r>
    </w:p>
    <w:p w14:paraId="1E012349"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"Art. 40-A. A data de vencimento dos tributos a que se refere o art. 40, devidos pelos sujeitos passivos com matriz nos municípios abrangidos por decreto de calamidade pública estadual ou distrital, reconhecido pelo Ministério da Integração e do Desenvolvimento Regional, poderá ser prorrogada por até 6 (seis) meses subsequentes à data do vencimento original prevista no caput do referido artigo, observadas as seguintes regras: (Lei Complementar nº 123, de 2006, art. 2º, inciso I e § 6º)</w:t>
      </w:r>
    </w:p>
    <w:p w14:paraId="2CB372C0"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I - a prorrogação aplica-se à primeira data de vencimento após a ocorrência do evento que ensejou a decretação do estado de calamidade pública, e poderá abranger os 2 (dois) vencimentos subsequentes;</w:t>
      </w:r>
    </w:p>
    <w:p w14:paraId="7B45F14F"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II - a prorrogação não implica direito à restituição ou compensação de quantias eventualmente já recolhidas; e</w:t>
      </w:r>
    </w:p>
    <w:p w14:paraId="4547616E"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III - a prorrogação aplica-se a todos os impostos e contribuições abrangidos pelo Simples Nacional.</w:t>
      </w:r>
    </w:p>
    <w:p w14:paraId="5E718B02"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lastRenderedPageBreak/>
        <w:t>§ 1º Para fins do disposto no caput , o decreto de calamidade pública deve ser encaminhado ao CGSN pelo governador ou titular da secretaria estadual ou distrital responsável pela administração tributária, mediante comunicação:</w:t>
      </w:r>
    </w:p>
    <w:p w14:paraId="44EEA198"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I - encaminhada preferencialmente por meio eletrônico;</w:t>
      </w:r>
    </w:p>
    <w:p w14:paraId="11BA2434"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II - que informe:</w:t>
      </w:r>
    </w:p>
    <w:p w14:paraId="2D0BAC85"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a) a data da ocorrência do evento que ensejou a decretação do estado de calamidade pública, para fins de definição do primeiro vencimento a ser prorrogado;</w:t>
      </w:r>
    </w:p>
    <w:p w14:paraId="33E624B0"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b) a necessidade de prorrogação do segundo ou do terceiro vencimento, separadamente do primeiro;</w:t>
      </w:r>
    </w:p>
    <w:p w14:paraId="1F1A3A86"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c) o número de meses pelos quais os vencimentos serão prorrogados, até o limite de 6 (seis); e</w:t>
      </w:r>
    </w:p>
    <w:p w14:paraId="4C43DE33"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d) os municípios para os quais é aplicável o decreto que reconheceu o estado de calamidade pública; e</w:t>
      </w:r>
    </w:p>
    <w:p w14:paraId="62B03B38"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III - que contenha cópia do ato do Ministério da Integração e do Desenvolvimento Regional que reconheceu o estado de calamidade pública.</w:t>
      </w:r>
    </w:p>
    <w:p w14:paraId="1DDCB461"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 2º O Presidente do CGSN publicará Portaria com a relação dos municípios abrangidos pelo respectivo decreto de calamidade pública, desde que cumpridos os requisitos previstos no § 1º.</w:t>
      </w:r>
    </w:p>
    <w:p w14:paraId="3700A955"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 3º Os tributos cujo vencimento tenha sido prorrogado na forma prevista neste artigo deverão ser pagos até o dia 20 (vinte) do respectivo mês de prorrogação, observado o limite a que se refere a alínea "c" do inciso II do § 1º.</w:t>
      </w:r>
    </w:p>
    <w:p w14:paraId="2F6CEF48"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 4º Para fins do disposto neste artigo, aplicam-se as regras para recolhimento previstas nos §§ 1º a 3º do art. 40." (NR)</w:t>
      </w:r>
    </w:p>
    <w:p w14:paraId="012468FD" w14:textId="77777777" w:rsidR="00E957C5" w:rsidRPr="00E957C5" w:rsidRDefault="00E957C5" w:rsidP="00C7592E">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w:t>
      </w:r>
      <w:commentRangeStart w:id="1"/>
      <w:r w:rsidRPr="00E957C5">
        <w:rPr>
          <w:rFonts w:ascii="Arial" w:eastAsia="Times New Roman" w:hAnsi="Arial" w:cs="Arial"/>
          <w:sz w:val="24"/>
          <w:szCs w:val="24"/>
          <w:lang w:eastAsia="pt-BR"/>
        </w:rPr>
        <w:t xml:space="preserve">Art. 104. </w:t>
      </w:r>
      <w:commentRangeEnd w:id="1"/>
      <w:r w:rsidR="00C7592E">
        <w:rPr>
          <w:rStyle w:val="Refdecomentrio"/>
        </w:rPr>
        <w:commentReference w:id="1"/>
      </w:r>
    </w:p>
    <w:p w14:paraId="6CDC5E7D"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 3º Nos casos de calamidade pública, aplica-se o prazo de pagamento previsto no art. 40-A. (Lei Complementar nº 123, art. 18-A, § 14)" (NR)</w:t>
      </w:r>
    </w:p>
    <w:p w14:paraId="5D21E489" w14:textId="77777777" w:rsidR="00E957C5" w:rsidRPr="00E957C5" w:rsidRDefault="00E957C5" w:rsidP="00C7592E">
      <w:pPr>
        <w:shd w:val="clear" w:color="auto" w:fill="FFFFFF"/>
        <w:spacing w:after="150" w:line="240" w:lineRule="auto"/>
        <w:ind w:firstLine="1200"/>
        <w:jc w:val="both"/>
        <w:rPr>
          <w:rFonts w:ascii="Arial" w:eastAsia="Times New Roman" w:hAnsi="Arial" w:cs="Arial"/>
          <w:sz w:val="24"/>
          <w:szCs w:val="24"/>
          <w:lang w:eastAsia="pt-BR"/>
        </w:rPr>
      </w:pPr>
      <w:commentRangeStart w:id="2"/>
      <w:r w:rsidRPr="00E957C5">
        <w:rPr>
          <w:rFonts w:ascii="Arial" w:eastAsia="Times New Roman" w:hAnsi="Arial" w:cs="Arial"/>
          <w:sz w:val="24"/>
          <w:szCs w:val="24"/>
          <w:lang w:eastAsia="pt-BR"/>
        </w:rPr>
        <w:t xml:space="preserve">"Art. 121. </w:t>
      </w:r>
      <w:commentRangeEnd w:id="2"/>
      <w:r w:rsidR="00C7592E">
        <w:rPr>
          <w:rStyle w:val="Refdecomentrio"/>
        </w:rPr>
        <w:commentReference w:id="2"/>
      </w:r>
    </w:p>
    <w:p w14:paraId="78493C33"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 9º A impugnação relativa à rejeição das declarações transmitidas pelo PGDAS-D nos termos do inciso II do § 2º do art. 39-A, caso tenha por objeto a modificação no valor declarado, terá o mesmo tratamento previsto no caput e no § 1º. (Lei Complementar nº 123, de 2006, art. 39, caput )" (NR)</w:t>
      </w:r>
    </w:p>
    <w:p w14:paraId="2C9767F7"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Art. 2º Fica, excepcionalmente, autorizada, até 1º de julho de 2024, a utilização do Documento de Arrecadação do Simples Nacional (DAS) para recolhimento do Imposto sobre Serviços de Qualquer Natureza (ISS) pelos contribuintes sujeitos ao regime geral de apuração do referido imposto que utilizarem o Módulo de Apuração Nacional - MAN (Guia Única de Recolhimento) da Nota Fiscal de Serviços eletrônica (NFS-e) de padrão nacional, na forma estabelecida pelo Comitê Gestor da Nota Fiscal de Serviços Eletrônica de padrão nacional (CGNFSe).</w:t>
      </w:r>
    </w:p>
    <w:p w14:paraId="477C36E3"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lastRenderedPageBreak/>
        <w:t>Art. 3º Fica revogada a Resolução CGSN nº 97, de 1º de fevereiro de 2012.</w:t>
      </w:r>
    </w:p>
    <w:p w14:paraId="0352793C"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Art. 4º Esta Resolução será publicada no Diário Oficial da União e entrará em vigor:</w:t>
      </w:r>
    </w:p>
    <w:p w14:paraId="0E01B350"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I - em 1º de janeiro de 2024, em relação ao art. 40-A e § 3º do art. 104 da Resolução CGSN nº 140, de 22 de maio de 2018, e em relação ao art. 3º desta Resolução; e</w:t>
      </w:r>
    </w:p>
    <w:p w14:paraId="7248C699" w14:textId="77777777" w:rsidR="00E957C5" w:rsidRPr="00E957C5" w:rsidRDefault="00E957C5" w:rsidP="00E957C5">
      <w:pPr>
        <w:shd w:val="clear" w:color="auto" w:fill="FFFFFF"/>
        <w:spacing w:after="150" w:line="240" w:lineRule="auto"/>
        <w:ind w:firstLine="1200"/>
        <w:jc w:val="both"/>
        <w:rPr>
          <w:rFonts w:ascii="Arial" w:eastAsia="Times New Roman" w:hAnsi="Arial" w:cs="Arial"/>
          <w:sz w:val="24"/>
          <w:szCs w:val="24"/>
          <w:lang w:eastAsia="pt-BR"/>
        </w:rPr>
      </w:pPr>
      <w:r w:rsidRPr="00E957C5">
        <w:rPr>
          <w:rFonts w:ascii="Arial" w:eastAsia="Times New Roman" w:hAnsi="Arial" w:cs="Arial"/>
          <w:sz w:val="24"/>
          <w:szCs w:val="24"/>
          <w:lang w:eastAsia="pt-BR"/>
        </w:rPr>
        <w:t>II - na data de sua publicação, em relação aos demais dispositivos.</w:t>
      </w:r>
    </w:p>
    <w:p w14:paraId="6CF7D7D0" w14:textId="77777777" w:rsidR="00E957C5" w:rsidRPr="00E957C5" w:rsidRDefault="00E957C5" w:rsidP="00E957C5">
      <w:pPr>
        <w:shd w:val="clear" w:color="auto" w:fill="FFFFFF"/>
        <w:spacing w:before="300" w:after="0" w:line="240" w:lineRule="auto"/>
        <w:ind w:left="2835"/>
        <w:jc w:val="both"/>
        <w:rPr>
          <w:rFonts w:ascii="Arial" w:eastAsia="Times New Roman" w:hAnsi="Arial" w:cs="Arial"/>
          <w:b/>
          <w:bCs/>
          <w:caps/>
          <w:sz w:val="24"/>
          <w:szCs w:val="24"/>
          <w:lang w:eastAsia="pt-BR"/>
        </w:rPr>
      </w:pPr>
      <w:r w:rsidRPr="00E957C5">
        <w:rPr>
          <w:rFonts w:ascii="Arial" w:eastAsia="Times New Roman" w:hAnsi="Arial" w:cs="Arial"/>
          <w:b/>
          <w:bCs/>
          <w:caps/>
          <w:sz w:val="24"/>
          <w:szCs w:val="24"/>
          <w:lang w:eastAsia="pt-BR"/>
        </w:rPr>
        <w:t>ADRIANA GOMES RÊGO</w:t>
      </w:r>
    </w:p>
    <w:p w14:paraId="7B1F26B1" w14:textId="77777777" w:rsidR="00E957C5" w:rsidRPr="00E957C5" w:rsidRDefault="00E957C5" w:rsidP="00E957C5">
      <w:pPr>
        <w:shd w:val="clear" w:color="auto" w:fill="FFFFFF"/>
        <w:spacing w:line="240" w:lineRule="auto"/>
        <w:jc w:val="center"/>
        <w:rPr>
          <w:rFonts w:ascii="Arial" w:eastAsia="Times New Roman" w:hAnsi="Arial" w:cs="Arial"/>
          <w:sz w:val="24"/>
          <w:szCs w:val="24"/>
          <w:lang w:eastAsia="pt-BR"/>
        </w:rPr>
      </w:pPr>
      <w:r w:rsidRPr="00E957C5">
        <w:rPr>
          <w:rFonts w:ascii="Arial" w:eastAsia="Times New Roman" w:hAnsi="Arial" w:cs="Arial"/>
          <w:sz w:val="24"/>
          <w:szCs w:val="24"/>
          <w:lang w:eastAsia="pt-BR"/>
        </w:rPr>
        <w:t>Vice-Presidente do Comitê</w:t>
      </w:r>
    </w:p>
    <w:p w14:paraId="751C564C" w14:textId="77777777" w:rsidR="00DF3549" w:rsidRPr="00E957C5" w:rsidRDefault="007C6731">
      <w:pPr>
        <w:rPr>
          <w:rFonts w:ascii="Arial" w:hAnsi="Arial" w:cs="Arial"/>
          <w:sz w:val="24"/>
          <w:szCs w:val="24"/>
        </w:rPr>
      </w:pPr>
    </w:p>
    <w:sectPr w:rsidR="00DF3549" w:rsidRPr="00E957C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lene Gomes" w:date="2023-08-09T10:05:00Z" w:initials="EG">
    <w:p w14:paraId="5B27A781" w14:textId="77777777" w:rsidR="00C7592E" w:rsidRDefault="00C7592E">
      <w:pPr>
        <w:pStyle w:val="Textodecomentrio"/>
      </w:pPr>
      <w:r>
        <w:rPr>
          <w:rStyle w:val="Refdecomentrio"/>
        </w:rPr>
        <w:annotationRef/>
      </w:r>
      <w:r>
        <w:rPr>
          <w:rFonts w:ascii="Arial" w:hAnsi="Arial" w:cs="Arial"/>
          <w:color w:val="000000"/>
          <w:shd w:val="clear" w:color="auto" w:fill="FFFFFF"/>
        </w:rPr>
        <w:t>Art. 104. Para o contribuinte optante pelo Simei, o Programa Gerador do DAS para o MEI (PGMEI) possibilitará a emissão simultânea dos DAS, para todos os meses do ano-calendário. (Lei Complementar nº 123, de 2006, art. 18-A, § 14; art. 21, inciso I)</w:t>
      </w:r>
    </w:p>
  </w:comment>
  <w:comment w:id="2" w:author="Edilene Gomes" w:date="2023-08-09T10:06:00Z" w:initials="EG">
    <w:p w14:paraId="1B51F07C" w14:textId="77777777" w:rsidR="00C7592E" w:rsidRDefault="00C7592E">
      <w:pPr>
        <w:pStyle w:val="Textodecomentrio"/>
      </w:pPr>
      <w:r>
        <w:rPr>
          <w:rStyle w:val="Refdecomentrio"/>
        </w:rPr>
        <w:annotationRef/>
      </w:r>
      <w:r>
        <w:rPr>
          <w:rFonts w:ascii="Arial" w:hAnsi="Arial" w:cs="Arial"/>
          <w:color w:val="000000"/>
          <w:shd w:val="clear" w:color="auto" w:fill="FFFFFF"/>
        </w:rPr>
        <w:t>Art. 121. O contencioso administrativo relativo ao Simples Nacional será de competência do órgão julgador integrante da estrutura administrativa do ente federado que efetuar o lançamento do crédito tributário, o indeferimento da opção ou a exclusão de ofício, observados os dispositivos legais atinentes aos processos administrativos fiscais desse ente. (Lei Complementar nº 123, de 2006, art. 39, caput)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7A781" w15:done="0"/>
  <w15:commentEx w15:paraId="1B51F07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lene Gomes">
    <w15:presenceInfo w15:providerId="None" w15:userId="Edilene G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C5"/>
    <w:rsid w:val="0025445F"/>
    <w:rsid w:val="003F605D"/>
    <w:rsid w:val="007C6731"/>
    <w:rsid w:val="00C7592E"/>
    <w:rsid w:val="00E957C5"/>
    <w:rsid w:val="00FC6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59C2"/>
  <w15:chartTrackingRefBased/>
  <w15:docId w15:val="{5883240F-4C55-4C40-ACE4-7A884174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E957C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957C5"/>
    <w:rPr>
      <w:rFonts w:ascii="Times New Roman" w:eastAsia="Times New Roman" w:hAnsi="Times New Roman" w:cs="Times New Roman"/>
      <w:b/>
      <w:bCs/>
      <w:sz w:val="36"/>
      <w:szCs w:val="36"/>
      <w:lang w:eastAsia="pt-BR"/>
    </w:rPr>
  </w:style>
  <w:style w:type="paragraph" w:customStyle="1" w:styleId="text-center">
    <w:name w:val="text-center"/>
    <w:basedOn w:val="Normal"/>
    <w:rsid w:val="00E957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E957C5"/>
  </w:style>
  <w:style w:type="character" w:customStyle="1" w:styleId="publicado-dou-data">
    <w:name w:val="publicado-dou-data"/>
    <w:basedOn w:val="Fontepargpadro"/>
    <w:rsid w:val="00E957C5"/>
  </w:style>
  <w:style w:type="character" w:customStyle="1" w:styleId="pipe">
    <w:name w:val="pipe"/>
    <w:basedOn w:val="Fontepargpadro"/>
    <w:rsid w:val="00E957C5"/>
  </w:style>
  <w:style w:type="character" w:customStyle="1" w:styleId="edicao-dou">
    <w:name w:val="edicao-dou"/>
    <w:basedOn w:val="Fontepargpadro"/>
    <w:rsid w:val="00E957C5"/>
  </w:style>
  <w:style w:type="character" w:customStyle="1" w:styleId="edicao-dou-data">
    <w:name w:val="edicao-dou-data"/>
    <w:basedOn w:val="Fontepargpadro"/>
    <w:rsid w:val="00E957C5"/>
  </w:style>
  <w:style w:type="character" w:customStyle="1" w:styleId="secao-dou">
    <w:name w:val="secao-dou"/>
    <w:basedOn w:val="Fontepargpadro"/>
    <w:rsid w:val="00E957C5"/>
  </w:style>
  <w:style w:type="character" w:customStyle="1" w:styleId="secao-dou-data">
    <w:name w:val="secao-dou-data"/>
    <w:basedOn w:val="Fontepargpadro"/>
    <w:rsid w:val="00E957C5"/>
  </w:style>
  <w:style w:type="character" w:customStyle="1" w:styleId="orgao-dou">
    <w:name w:val="orgao-dou"/>
    <w:basedOn w:val="Fontepargpadro"/>
    <w:rsid w:val="00E957C5"/>
  </w:style>
  <w:style w:type="character" w:customStyle="1" w:styleId="orgao-dou-data">
    <w:name w:val="orgao-dou-data"/>
    <w:basedOn w:val="Fontepargpadro"/>
    <w:rsid w:val="00E957C5"/>
  </w:style>
  <w:style w:type="paragraph" w:customStyle="1" w:styleId="identifica">
    <w:name w:val="identifica"/>
    <w:basedOn w:val="Normal"/>
    <w:rsid w:val="00E957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E957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E957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E957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E957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7592E"/>
    <w:rPr>
      <w:color w:val="0563C1" w:themeColor="hyperlink"/>
      <w:u w:val="single"/>
    </w:rPr>
  </w:style>
  <w:style w:type="character" w:styleId="Refdecomentrio">
    <w:name w:val="annotation reference"/>
    <w:basedOn w:val="Fontepargpadro"/>
    <w:uiPriority w:val="99"/>
    <w:semiHidden/>
    <w:unhideWhenUsed/>
    <w:rsid w:val="00C7592E"/>
    <w:rPr>
      <w:sz w:val="16"/>
      <w:szCs w:val="16"/>
    </w:rPr>
  </w:style>
  <w:style w:type="paragraph" w:styleId="Textodecomentrio">
    <w:name w:val="annotation text"/>
    <w:basedOn w:val="Normal"/>
    <w:link w:val="TextodecomentrioChar"/>
    <w:uiPriority w:val="99"/>
    <w:semiHidden/>
    <w:unhideWhenUsed/>
    <w:rsid w:val="00C759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592E"/>
    <w:rPr>
      <w:sz w:val="20"/>
      <w:szCs w:val="20"/>
    </w:rPr>
  </w:style>
  <w:style w:type="paragraph" w:styleId="Assuntodocomentrio">
    <w:name w:val="annotation subject"/>
    <w:basedOn w:val="Textodecomentrio"/>
    <w:next w:val="Textodecomentrio"/>
    <w:link w:val="AssuntodocomentrioChar"/>
    <w:uiPriority w:val="99"/>
    <w:semiHidden/>
    <w:unhideWhenUsed/>
    <w:rsid w:val="00C7592E"/>
    <w:rPr>
      <w:b/>
      <w:bCs/>
    </w:rPr>
  </w:style>
  <w:style w:type="character" w:customStyle="1" w:styleId="AssuntodocomentrioChar">
    <w:name w:val="Assunto do comentário Char"/>
    <w:basedOn w:val="TextodecomentrioChar"/>
    <w:link w:val="Assuntodocomentrio"/>
    <w:uiPriority w:val="99"/>
    <w:semiHidden/>
    <w:rsid w:val="00C7592E"/>
    <w:rPr>
      <w:b/>
      <w:bCs/>
      <w:sz w:val="20"/>
      <w:szCs w:val="20"/>
    </w:rPr>
  </w:style>
  <w:style w:type="paragraph" w:styleId="Textodebalo">
    <w:name w:val="Balloon Text"/>
    <w:basedOn w:val="Normal"/>
    <w:link w:val="TextodebaloChar"/>
    <w:uiPriority w:val="99"/>
    <w:semiHidden/>
    <w:unhideWhenUsed/>
    <w:rsid w:val="00C759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5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72859">
      <w:bodyDiv w:val="1"/>
      <w:marLeft w:val="0"/>
      <w:marRight w:val="0"/>
      <w:marTop w:val="0"/>
      <w:marBottom w:val="0"/>
      <w:divBdr>
        <w:top w:val="none" w:sz="0" w:space="0" w:color="auto"/>
        <w:left w:val="none" w:sz="0" w:space="0" w:color="auto"/>
        <w:bottom w:val="none" w:sz="0" w:space="0" w:color="auto"/>
        <w:right w:val="none" w:sz="0" w:space="0" w:color="auto"/>
      </w:divBdr>
      <w:divsChild>
        <w:div w:id="1530795549">
          <w:marLeft w:val="0"/>
          <w:marRight w:val="0"/>
          <w:marTop w:val="0"/>
          <w:marBottom w:val="0"/>
          <w:divBdr>
            <w:top w:val="none" w:sz="0" w:space="0" w:color="auto"/>
            <w:left w:val="none" w:sz="0" w:space="0" w:color="auto"/>
            <w:bottom w:val="none" w:sz="0" w:space="0" w:color="auto"/>
            <w:right w:val="none" w:sz="0" w:space="0" w:color="auto"/>
          </w:divBdr>
        </w:div>
        <w:div w:id="1942493384">
          <w:marLeft w:val="0"/>
          <w:marRight w:val="0"/>
          <w:marTop w:val="0"/>
          <w:marBottom w:val="0"/>
          <w:divBdr>
            <w:top w:val="none" w:sz="0" w:space="0" w:color="auto"/>
            <w:left w:val="none" w:sz="0" w:space="0" w:color="auto"/>
            <w:bottom w:val="none" w:sz="0" w:space="0" w:color="auto"/>
            <w:right w:val="none" w:sz="0" w:space="0" w:color="auto"/>
          </w:divBdr>
        </w:div>
        <w:div w:id="122876353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hyperlink" Target="http://normas.receita.fazenda.gov.br/sijut2consulta/link.action?idAto=92278"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Edilene Gomes</dc:creator>
  <cp:keywords/>
  <dc:description/>
  <cp:lastModifiedBy>Alberto Borges de Carvalho Jr.</cp:lastModifiedBy>
  <cp:revision>2</cp:revision>
  <dcterms:created xsi:type="dcterms:W3CDTF">2023-08-11T20:11:00Z</dcterms:created>
  <dcterms:modified xsi:type="dcterms:W3CDTF">2023-08-11T20:11:00Z</dcterms:modified>
</cp:coreProperties>
</file>